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7"/>
        <w:spacing w:before="0" w:after="0"/>
        <w:tabs>
          <w:tab w:val="left" w:pos="2340" w:leader="none"/>
          <w:tab w:val="left" w:pos="4950" w:leader="none"/>
        </w:tabs>
      </w:pPr>
      <w:r>
        <w:rPr>
          <w:rFonts w:ascii="Times New Roman" w:hAnsi="Times New Roman"/>
          <w:b w:val="0"/>
          <w:bCs w:val="0"/>
          <w:color w:val="000000"/>
          <w:lang w:eastAsia="ru-RU"/>
        </w:rPr>
        <w:t xml:space="preserve">                               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eastAsia="Calibri"/>
          <w:lang w:eastAsia="en-US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lang w:eastAsia="en-US"/>
        </w:rPr>
        <w:t xml:space="preserve">                                                                                                                  </w:t>
      </w:r>
      <w:r/>
    </w:p>
    <w:p>
      <w:pPr>
        <w:pStyle w:val="687"/>
        <w:ind w:left="4956"/>
        <w:jc w:val="both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 xml:space="preserve"> к постановлению администрации </w:t>
      </w:r>
      <w:r/>
    </w:p>
    <w:p>
      <w:pPr>
        <w:pStyle w:val="687"/>
        <w:ind w:left="4956"/>
        <w:jc w:val="both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 xml:space="preserve"> муниципального образования </w:t>
      </w:r>
      <w:r/>
    </w:p>
    <w:p>
      <w:pPr>
        <w:pStyle w:val="687"/>
        <w:ind w:left="4956"/>
        <w:jc w:val="both"/>
        <w:spacing w:before="0" w:after="0"/>
        <w:rPr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 Ленинградский </w:t>
      </w:r>
      <w:r>
        <w:rPr>
          <w:rFonts w:ascii="Times New Roman" w:hAnsi="Times New Roman"/>
          <w:b w:val="0"/>
          <w:sz w:val="28"/>
          <w:szCs w:val="28"/>
        </w:rPr>
        <w:t xml:space="preserve">муниципальный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>
        <w:rPr>
          <w:b w:val="0"/>
        </w:rPr>
      </w:r>
      <w:r>
        <w:rPr>
          <w:b w:val="0"/>
        </w:rPr>
      </w:r>
    </w:p>
    <w:p>
      <w:pPr>
        <w:pStyle w:val="687"/>
        <w:ind w:left="4956"/>
        <w:jc w:val="both"/>
        <w:spacing w:before="0" w:after="0"/>
        <w:rPr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округ</w:t>
      </w:r>
      <w:r>
        <w:rPr>
          <w:rFonts w:ascii="Times New Roman" w:hAnsi="Times New Roman"/>
          <w:b w:val="0"/>
          <w:sz w:val="28"/>
          <w:szCs w:val="28"/>
        </w:rPr>
        <w:t xml:space="preserve"> Краснодарского края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b w:val="0"/>
        </w:rPr>
      </w:r>
      <w:r>
        <w:rPr>
          <w:b w:val="0"/>
        </w:rPr>
      </w:r>
    </w:p>
    <w:p>
      <w:pPr>
        <w:pStyle w:val="686"/>
        <w:spacing w:after="0"/>
        <w:tabs>
          <w:tab w:val="left" w:pos="2340" w:leader="none"/>
        </w:tabs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от 14.10.2025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г. № 1514</w:t>
      </w:r>
      <w:r/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160"/>
        <w:gridCol w:w="4631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60" w:type="dxa"/>
            <w:vAlign w:val="top"/>
            <w:textDirection w:val="lrTb"/>
            <w:noWrap w:val="false"/>
          </w:tcPr>
          <w:p>
            <w:pPr>
              <w:pStyle w:val="687"/>
              <w:jc w:val="left"/>
              <w:spacing w:before="0" w:after="0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31" w:type="dxa"/>
            <w:vAlign w:val="top"/>
            <w:textDirection w:val="lrTb"/>
            <w:noWrap w:val="false"/>
          </w:tcPr>
          <w:p>
            <w:pPr>
              <w:pStyle w:val="687"/>
              <w:jc w:val="left"/>
              <w:spacing w:before="0" w:after="0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r>
          </w:p>
          <w:p>
            <w:pPr>
              <w:pStyle w:val="687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«Приложение</w:t>
            </w:r>
            <w:r/>
          </w:p>
          <w:p>
            <w:pPr>
              <w:pStyle w:val="687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к постановлению администрации     муниципального образ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ования            Ленинградский район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 </w:t>
            </w:r>
            <w:r/>
          </w:p>
          <w:p>
            <w:pPr>
              <w:pStyle w:val="687"/>
              <w:jc w:val="both"/>
              <w:spacing w:before="0" w:after="0"/>
              <w:rPr>
                <w:u w:val="single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16.10.2020 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г.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909</w:t>
            </w:r>
            <w:r>
              <w:rPr>
                <w:u w:val="single"/>
              </w:rPr>
            </w:r>
            <w:r>
              <w:rPr>
                <w:u w:val="single"/>
              </w:rPr>
            </w:r>
          </w:p>
          <w:p>
            <w:pPr>
              <w:pStyle w:val="686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60" w:type="dxa"/>
            <w:vAlign w:val="top"/>
            <w:textDirection w:val="lrTb"/>
            <w:noWrap w:val="false"/>
          </w:tcPr>
          <w:p>
            <w:pPr>
              <w:pStyle w:val="687"/>
              <w:jc w:val="left"/>
              <w:spacing w:before="0" w:after="0"/>
              <w:rPr>
                <w:rFonts w:ascii="Times New Roman" w:hAnsi="Times New Roman"/>
                <w:b w:val="0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u w:val="single"/>
              </w:rPr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u w:val="singl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31" w:type="dxa"/>
            <w:vAlign w:val="top"/>
            <w:textDirection w:val="lrTb"/>
            <w:noWrap w:val="false"/>
          </w:tcPr>
          <w:p>
            <w:pPr>
              <w:pStyle w:val="687"/>
              <w:jc w:val="left"/>
              <w:spacing w:before="0" w:after="0"/>
              <w:rPr>
                <w:rFonts w:ascii="Times New Roman" w:hAnsi="Times New Roman"/>
                <w:b w:val="0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u w:val="single"/>
              </w:rPr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u w:val="single"/>
              </w:rPr>
            </w:r>
          </w:p>
        </w:tc>
      </w:tr>
    </w:tbl>
    <w:p>
      <w:pPr>
        <w:pStyle w:val="686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686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686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686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ПАСПОРТ</w:t>
      </w:r>
      <w:r/>
    </w:p>
    <w:p>
      <w:pPr>
        <w:pStyle w:val="686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</w:t>
      </w:r>
      <w:r/>
    </w:p>
    <w:p>
      <w:pPr>
        <w:pStyle w:val="686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Ленинградский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</w:t>
      </w:r>
      <w:r>
        <w:rPr>
          <w:rFonts w:ascii="Times New Roman" w:hAnsi="Times New Roman" w:cs="Times New Roman"/>
          <w:b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образования в муниципальном образовании Ленинградский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</w:t>
      </w:r>
      <w:r>
        <w:rPr>
          <w:rFonts w:ascii="Times New Roman" w:hAnsi="Times New Roman" w:cs="Times New Roman"/>
          <w:b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</w:t>
      </w:r>
      <w:r/>
    </w:p>
    <w:p>
      <w:pPr>
        <w:pStyle w:val="686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686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W w:w="0" w:type="auto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742"/>
        <w:gridCol w:w="239"/>
        <w:gridCol w:w="565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42" w:type="dxa"/>
            <w:vAlign w:val="top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муниципальной программы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top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59" w:type="dxa"/>
            <w:vAlign w:val="top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муниципального образования Ленинградский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/>
          </w:p>
          <w:p>
            <w:pPr>
              <w:pStyle w:val="686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42" w:type="dxa"/>
            <w:vAlign w:val="top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муниципальной программы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top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59" w:type="dxa"/>
            <w:vAlign w:val="top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муниципального образования Ленинградский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общеобразовательные организации</w:t>
            </w:r>
            <w:r/>
          </w:p>
          <w:p>
            <w:pPr>
              <w:pStyle w:val="686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42" w:type="dxa"/>
            <w:vAlign w:val="top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Ведомственные целевые 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</w:t>
            </w:r>
            <w:r/>
          </w:p>
          <w:p>
            <w:pPr>
              <w:pStyle w:val="686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top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59" w:type="dxa"/>
            <w:vAlign w:val="top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предусмотрены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42" w:type="dxa"/>
            <w:vAlign w:val="top"/>
            <w:textDirection w:val="lrTb"/>
            <w:noWrap w:val="false"/>
          </w:tcPr>
          <w:p>
            <w:pPr>
              <w:pStyle w:val="686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top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59" w:type="dxa"/>
            <w:vAlign w:val="top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высокого качеств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образования в соответствии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меняющимися запросами населения муниципального образования Ленинградский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перспективными задачами развития общества и экономики</w:t>
            </w:r>
            <w:r/>
          </w:p>
          <w:p>
            <w:pPr>
              <w:pStyle w:val="686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42" w:type="dxa"/>
            <w:vAlign w:val="top"/>
            <w:textDirection w:val="lrTb"/>
            <w:noWrap w:val="false"/>
          </w:tcPr>
          <w:p>
            <w:pPr>
              <w:pStyle w:val="686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</w:t>
            </w:r>
            <w:r/>
          </w:p>
          <w:p>
            <w:pPr>
              <w:pStyle w:val="686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top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59" w:type="dxa"/>
            <w:vAlign w:val="top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развитие сети и инфраструктуры образовательных организаций, обеспечивающих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доступ населения муниципального образования Ленинградский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качественным услугам дошкольного, общего образования и дополнительного образования детей;</w:t>
            </w:r>
            <w:r/>
          </w:p>
          <w:p>
            <w:pPr>
              <w:pStyle w:val="686"/>
              <w:jc w:val="both"/>
              <w:spacing w:after="0" w:line="240" w:lineRule="auto"/>
              <w:tabs>
                <w:tab w:val="left" w:pos="5715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развитие современных механизмов, содержания и технологий дошкольного, общего и дополнительного образования;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реализация мер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по популяризации среди детей и молодёжи научно-образовательной, творческой и спортивной деятельности, выявление талантливой молодёжи;</w:t>
            </w:r>
            <w:r/>
          </w:p>
          <w:p>
            <w:pPr>
              <w:pStyle w:val="686"/>
              <w:jc w:val="both"/>
              <w:spacing w:after="0" w:line="240" w:lineRule="auto"/>
              <w:tabs>
                <w:tab w:val="left" w:pos="5715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реализация мер по социальной поддержке отдельных категорий обучающихся;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формирование востребованной системы оценки качества образования и образовательных результатов;</w:t>
            </w:r>
            <w:r/>
          </w:p>
          <w:p>
            <w:pPr>
              <w:pStyle w:val="686"/>
              <w:jc w:val="both"/>
              <w:spacing w:after="0" w:line="240" w:lineRule="auto"/>
              <w:tabs>
                <w:tab w:val="left" w:pos="5715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отрасли образования высококвалифицированными кадрами;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создание механизмов мотивации педагогов к повышению качества работы и непрерывному профессиональному развитию.</w:t>
            </w:r>
            <w:r/>
          </w:p>
          <w:p>
            <w:pPr>
              <w:pStyle w:val="686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</w:r>
            <w:r>
              <w:rPr>
                <w:rFonts w:ascii="Times New Roman" w:hAnsi="Times New Roman" w:cs="Times New Roman"/>
                <w:sz w:val="28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42" w:type="dxa"/>
            <w:vAlign w:val="top"/>
            <w:textDirection w:val="lrTb"/>
            <w:noWrap w:val="false"/>
          </w:tcPr>
          <w:p>
            <w:pPr>
              <w:pStyle w:val="686"/>
              <w:jc w:val="both"/>
              <w:spacing w:after="0"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  <w:r/>
          </w:p>
          <w:p>
            <w:pPr>
              <w:pStyle w:val="686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целевых показателей муниципальной программы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top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59" w:type="dxa"/>
            <w:vAlign w:val="top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обучающихся по программам общего образования в общеобразовательных организациях;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детей, охваченных образовательными программами дополнительного образования детей в возрасте от 5 до 18 лет;</w:t>
            </w:r>
            <w:r/>
          </w:p>
          <w:p>
            <w:pPr>
              <w:pStyle w:val="731"/>
              <w:ind w:right="95"/>
              <w:jc w:val="both"/>
              <w:tabs>
                <w:tab w:val="left" w:pos="2128" w:leader="none"/>
              </w:tabs>
            </w:pPr>
            <w:r>
              <w:rPr>
                <w:sz w:val="28"/>
                <w:szCs w:val="28"/>
              </w:rPr>
              <w:t xml:space="preserve">доля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детей,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которые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обеспечены</w:t>
            </w:r>
            <w:r>
              <w:rPr>
                <w:spacing w:val="-4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 xml:space="preserve">сертификатами</w:t>
            </w:r>
            <w:r>
              <w:rPr>
                <w:sz w:val="28"/>
                <w:szCs w:val="28"/>
              </w:rPr>
              <w:t xml:space="preserve"> персонифицированного</w:t>
            </w:r>
            <w:r>
              <w:rPr>
                <w:spacing w:val="-4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финансирования </w:t>
            </w:r>
            <w:r>
              <w:rPr>
                <w:spacing w:val="-3"/>
                <w:sz w:val="28"/>
                <w:szCs w:val="28"/>
              </w:rPr>
              <w:t xml:space="preserve">дополнительного </w:t>
            </w:r>
            <w:r>
              <w:rPr>
                <w:sz w:val="28"/>
                <w:szCs w:val="28"/>
              </w:rPr>
              <w:t xml:space="preserve">образования;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удельный вес численности учащихся общеобразовательных организаций, обучающихся в соответствии с федеральными государственными образовательными стандартами, в общей численности учащихся общеобразовательных организаций;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доля обучающихся образовательных организаций, участвующих в региональном этапе всероссийской олимпиады школьников;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отношение среднего балла единого государственного экзамена (далее - ЕГЭ) 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(в расчёте на 1 предмет) в 10% 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бщеобразовательных организаций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 лучшими результатами ЕГЭ к среднему баллу ЕГЭ (в расчёте на 1 предмет) в 10 общеобразовательных организациях с худшими результатами ЕГЭ;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численность педагогических работников дошкольных образовательных организаций;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численность работников общеобразовательных организаций;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Краснодарского края;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отношение среднемесячной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заработной платы педагогических работников 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бщеобразовательных организаций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 среднемесячной заработной плате в Краснодарском крае;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отношение среднемесячной заработной платы педагогических работни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ков организаций дополнительного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детей к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среднемесячной зарплате учителей в Краснодарском крае;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обучающихся, получающих социальную поддержку</w:t>
            </w:r>
            <w:r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.</w:t>
            </w:r>
            <w:r/>
          </w:p>
          <w:p>
            <w:pPr>
              <w:pStyle w:val="686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</w:r>
            <w:r>
              <w:rPr>
                <w:rFonts w:ascii="Times New Roman" w:hAnsi="Times New Roman" w:cs="Times New Roman"/>
                <w:sz w:val="28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42" w:type="dxa"/>
            <w:vAlign w:val="top"/>
            <w:textDirection w:val="lrTb"/>
            <w:noWrap w:val="false"/>
          </w:tcPr>
          <w:p>
            <w:pPr>
              <w:pStyle w:val="686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муниципальной программы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top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59" w:type="dxa"/>
            <w:vAlign w:val="top"/>
            <w:textDirection w:val="lrTb"/>
            <w:noWrap w:val="false"/>
          </w:tcPr>
          <w:p>
            <w:pPr>
              <w:pStyle w:val="686"/>
              <w:jc w:val="both"/>
              <w:spacing w:after="0" w:line="264" w:lineRule="auto"/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2025 - 2027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годы</w:t>
            </w:r>
            <w:r/>
          </w:p>
          <w:p>
            <w:pPr>
              <w:pStyle w:val="686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</w:r>
            <w:r>
              <w:rPr>
                <w:rFonts w:ascii="Times New Roman" w:hAnsi="Times New Roman" w:cs="Times New Roman"/>
                <w:sz w:val="28"/>
                <w:szCs w:val="24"/>
              </w:rPr>
            </w:r>
          </w:p>
          <w:p>
            <w:pPr>
              <w:pStyle w:val="686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</w:r>
            <w:r>
              <w:rPr>
                <w:rFonts w:ascii="Times New Roman" w:hAnsi="Times New Roman" w:cs="Times New Roman"/>
                <w:sz w:val="28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42" w:type="dxa"/>
            <w:vAlign w:val="top"/>
            <w:textDirection w:val="lrTb"/>
            <w:noWrap w:val="false"/>
          </w:tcPr>
          <w:p>
            <w:pPr>
              <w:pStyle w:val="686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«Объемы бюджетных ассигнований муниципальной программы, всего, в том числе по годам и источникам финансирования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top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59" w:type="dxa"/>
            <w:vAlign w:val="top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объём финансового обеспечения программы за счёт всех источников составляет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5 276494,03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 краевого бюдж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3 034 916,75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1 279 545,7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883 991,35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год – 871 379,70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муниципального бюд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жета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1 721 860,38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510 419,90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601 211,79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год – 610 228,69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бюджета 519 716,90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181 520,10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170 148,10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год – 168 048,70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внебюджетных средств 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0,00 тысяч рублей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0,00 тысяч рублей</w:t>
            </w:r>
            <w:r/>
          </w:p>
          <w:p>
            <w:pPr>
              <w:pStyle w:val="686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0,00 тысяч рублей</w:t>
            </w:r>
            <w:r/>
          </w:p>
        </w:tc>
      </w:tr>
    </w:tbl>
    <w:p>
      <w:pPr>
        <w:pStyle w:val="686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686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686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outlineLvl w:val="0"/>
      </w:pPr>
      <w:r>
        <w:rPr>
          <w:rFonts w:ascii="Times New Roman" w:hAnsi="Times New Roman"/>
          <w:b/>
          <w:bCs/>
          <w:sz w:val="28"/>
          <w:szCs w:val="28"/>
        </w:rPr>
        <w:t xml:space="preserve">1.Характеристика текущего состояния и </w:t>
      </w:r>
      <w:r>
        <w:rPr>
          <w:rFonts w:ascii="Times New Roman" w:hAnsi="Times New Roman"/>
          <w:b/>
          <w:bCs/>
          <w:sz w:val="28"/>
          <w:szCs w:val="28"/>
        </w:rPr>
        <w:t xml:space="preserve">прогноз развития образования Ленинградского района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686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outlineLvl w:val="0"/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686"/>
        <w:ind w:firstLine="36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Ленинградский муниципальный округ функционируют: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6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- 24 дошкольных образовательных учреждений;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6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- 21 общеобразовательная организация (1 начальная школа, 4 основные школы, 16 средних школ);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6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- 4 учреждения дополнительного образования;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6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- 2 средних профессиональных учреждений (Ленинградский социально-педагогический колледж, Ленинградский технический колледж);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6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- 1 государственная коррекционная школа-интернат.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образовательных организациях дошкольного и общего образования обучается и воспитывается </w:t>
      </w:r>
      <w:r>
        <w:rPr>
          <w:rFonts w:ascii="Times New Roman" w:hAnsi="Times New Roman"/>
          <w:sz w:val="28"/>
          <w:szCs w:val="28"/>
        </w:rPr>
        <w:t xml:space="preserve">8563 ребенка</w:t>
      </w:r>
      <w:r>
        <w:rPr>
          <w:rFonts w:ascii="Times New Roman" w:hAnsi="Times New Roman"/>
          <w:sz w:val="28"/>
          <w:szCs w:val="28"/>
        </w:rPr>
        <w:t xml:space="preserve">, в организаци</w:t>
      </w:r>
      <w:r>
        <w:rPr>
          <w:rFonts w:ascii="Times New Roman" w:hAnsi="Times New Roman"/>
          <w:sz w:val="28"/>
          <w:szCs w:val="28"/>
        </w:rPr>
        <w:t xml:space="preserve">ях дополнительного образования</w:t>
      </w:r>
      <w:r>
        <w:rPr>
          <w:rFonts w:ascii="Times New Roman" w:hAnsi="Times New Roman"/>
          <w:sz w:val="28"/>
          <w:szCs w:val="28"/>
        </w:rPr>
        <w:t xml:space="preserve"> занимается </w:t>
      </w:r>
      <w:r>
        <w:rPr>
          <w:rFonts w:ascii="Times New Roman" w:hAnsi="Times New Roman"/>
          <w:sz w:val="28"/>
          <w:szCs w:val="28"/>
        </w:rPr>
        <w:t xml:space="preserve">4431</w:t>
      </w:r>
      <w:r>
        <w:rPr>
          <w:rFonts w:ascii="Times New Roman" w:hAnsi="Times New Roman"/>
          <w:sz w:val="28"/>
          <w:szCs w:val="28"/>
        </w:rPr>
        <w:t xml:space="preserve"> человек.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Действующая сеть образовательных организаций в основном </w:t>
      </w:r>
      <w:r>
        <w:rPr>
          <w:rFonts w:ascii="Times New Roman" w:hAnsi="Times New Roman"/>
          <w:color w:val="000000"/>
          <w:sz w:val="28"/>
          <w:szCs w:val="28"/>
        </w:rPr>
        <w:t xml:space="preserve">удовлетворяет потребности населения муниципального образования.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73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 данным формы статистического мониторинга ФСН № 85-К </w:t>
      </w:r>
      <w:r>
        <w:rPr>
          <w:sz w:val="28"/>
          <w:szCs w:val="28"/>
        </w:rPr>
        <w:t xml:space="preserve">ч</w:t>
      </w:r>
      <w:r>
        <w:rPr>
          <w:sz w:val="28"/>
          <w:szCs w:val="28"/>
        </w:rPr>
        <w:t xml:space="preserve">исленность воспитанников в муниципальных дошкольных о</w:t>
      </w:r>
      <w:r>
        <w:rPr>
          <w:sz w:val="28"/>
          <w:szCs w:val="28"/>
        </w:rPr>
        <w:t xml:space="preserve">бразовательных организациях на 1 января 2024 г.</w:t>
      </w:r>
      <w:r>
        <w:rPr>
          <w:sz w:val="28"/>
          <w:szCs w:val="28"/>
        </w:rPr>
        <w:t xml:space="preserve"> составила 2124 человека.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данным КРАСНОДАРСТАТА доля детей в возрасте от 1 до 6 лет, получающих дошкольную общеобразовательную услугу и (или) услугу по их содержанию в муниципальных общеобразовательных организациях в общей </w:t>
      </w:r>
      <w:r>
        <w:rPr>
          <w:sz w:val="28"/>
          <w:szCs w:val="28"/>
        </w:rPr>
        <w:t xml:space="preserve">численности детей в возрасте 1-6 лет в 2023 году по Ленинградскому </w:t>
      </w:r>
      <w:r>
        <w:rPr>
          <w:sz w:val="28"/>
          <w:szCs w:val="28"/>
        </w:rPr>
        <w:t xml:space="preserve">муниципальному округ</w:t>
      </w:r>
      <w:r>
        <w:rPr>
          <w:sz w:val="28"/>
          <w:szCs w:val="28"/>
        </w:rPr>
        <w:t xml:space="preserve">у составила 67,2%.</w:t>
      </w:r>
      <w:r>
        <w:rPr>
          <w:sz w:val="28"/>
          <w:szCs w:val="28"/>
        </w:rPr>
      </w:r>
    </w:p>
    <w:p>
      <w:pPr>
        <w:pStyle w:val="736"/>
        <w:ind w:firstLine="708"/>
        <w:jc w:val="both"/>
        <w:rPr>
          <w:rFonts w:eastAsia="Times New Roman"/>
          <w:sz w:val="28"/>
          <w:szCs w:val="28"/>
          <w:lang w:eastAsia="zh-CN"/>
        </w:rPr>
      </w:pPr>
      <w:r>
        <w:rPr>
          <w:rFonts w:eastAsia="Times New Roman"/>
          <w:sz w:val="28"/>
          <w:szCs w:val="28"/>
          <w:lang w:eastAsia="zh-CN"/>
        </w:rPr>
        <w:t xml:space="preserve">За последние три года наблюдается ежегодное снижение воспитанников в детских садах с 2479 человек в 2020 году до 2159 человек в 2023 году. Прогнозируется дальнейшее снижение количество воспитанников.</w:t>
      </w:r>
      <w:r>
        <w:rPr>
          <w:rFonts w:eastAsia="Times New Roman"/>
          <w:sz w:val="28"/>
          <w:szCs w:val="28"/>
          <w:lang w:eastAsia="zh-CN"/>
        </w:rPr>
      </w:r>
      <w:r>
        <w:rPr>
          <w:rFonts w:eastAsia="Times New Roman"/>
          <w:sz w:val="28"/>
          <w:szCs w:val="28"/>
          <w:lang w:eastAsia="zh-CN"/>
        </w:rPr>
      </w:r>
    </w:p>
    <w:p>
      <w:pPr>
        <w:pStyle w:val="686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Охват детей дошкольным образованием составляет 100%. Дети</w:t>
      </w:r>
      <w:r>
        <w:rPr>
          <w:rFonts w:ascii="Times New Roman" w:hAnsi="Times New Roman"/>
          <w:color w:val="000000"/>
          <w:sz w:val="28"/>
          <w:szCs w:val="28"/>
        </w:rPr>
        <w:t xml:space="preserve">, не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обеспеченные местом в детском саду, отсутствуют, имеются свободные места.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686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Достижение нового качества дошкольного образования детей предполагает повышение престижа педагогических работников дошкольных образовательных организаций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Наблюдается увеличение заработной платы педагогических работников дошкольных образовательных организаций, с 202</w:t>
      </w:r>
      <w:r>
        <w:rPr>
          <w:rFonts w:ascii="Times New Roman" w:hAnsi="Times New Roman"/>
          <w:color w:val="000000"/>
          <w:sz w:val="28"/>
          <w:szCs w:val="28"/>
        </w:rPr>
        <w:t xml:space="preserve">1</w:t>
      </w:r>
      <w:r>
        <w:rPr>
          <w:rFonts w:ascii="Times New Roman" w:hAnsi="Times New Roman"/>
          <w:color w:val="000000"/>
          <w:sz w:val="28"/>
          <w:szCs w:val="28"/>
        </w:rPr>
        <w:t xml:space="preserve"> года она увеличилась на </w:t>
      </w:r>
      <w:r>
        <w:rPr>
          <w:rFonts w:ascii="Times New Roman" w:hAnsi="Times New Roman"/>
          <w:color w:val="000000"/>
          <w:sz w:val="28"/>
          <w:szCs w:val="28"/>
        </w:rPr>
        <w:t xml:space="preserve">21723,78 руб.</w:t>
      </w:r>
      <w:r>
        <w:rPr>
          <w:rFonts w:ascii="Times New Roman" w:hAnsi="Times New Roman"/>
          <w:color w:val="000000"/>
          <w:sz w:val="28"/>
          <w:szCs w:val="28"/>
        </w:rPr>
        <w:t xml:space="preserve"> (таблица 1).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686"/>
        <w:ind w:firstLine="709"/>
        <w:jc w:val="right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Таблица 1</w:t>
      </w:r>
      <w:r>
        <w:rPr>
          <w:rFonts w:ascii="Times New Roman" w:hAnsi="Times New Roman"/>
          <w:color w:val="000000"/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28"/>
        <w:gridCol w:w="1542"/>
        <w:gridCol w:w="1415"/>
        <w:gridCol w:w="1274"/>
        <w:gridCol w:w="12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62"/>
        </w:trPr>
        <w:tc>
          <w:tcPr>
            <w:tcW w:w="4228" w:type="dxa"/>
            <w:vAlign w:val="top"/>
            <w:vMerge w:val="restart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Средний уровень заработной платы педагогических работников дошкольных образовательных организаций, руб.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2021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415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2022 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274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2023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274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2024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03"/>
        </w:trPr>
        <w:tc>
          <w:tcPr>
            <w:tcW w:w="4228" w:type="dxa"/>
            <w:vAlign w:val="top"/>
            <w:vMerge w:val="continue"/>
            <w:textDirection w:val="lrTb"/>
            <w:noWrap w:val="false"/>
          </w:tcPr>
          <w:p>
            <w:pPr>
              <w:pStyle w:val="686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r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32230,96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415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32257,94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274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41507,56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274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53954,74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</w:tr>
    </w:tbl>
    <w:p>
      <w:pPr>
        <w:pStyle w:val="686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Уровень заработной платы педагогических работников дошкольных образовательных организаций составляет </w:t>
      </w:r>
      <w:r>
        <w:rPr>
          <w:rFonts w:ascii="Times New Roman" w:hAnsi="Times New Roman"/>
          <w:color w:val="000000"/>
          <w:sz w:val="28"/>
          <w:szCs w:val="28"/>
        </w:rPr>
        <w:t xml:space="preserve">104 %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от уровня средней заработной платы в сфере общего образования.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686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Количество обучающихся в общеобра</w:t>
      </w:r>
      <w:r>
        <w:rPr>
          <w:rFonts w:ascii="Times New Roman" w:hAnsi="Times New Roman"/>
          <w:color w:val="000000"/>
          <w:sz w:val="28"/>
          <w:szCs w:val="28"/>
        </w:rPr>
        <w:t xml:space="preserve">зовательных организациях с 2020 года составило: </w:t>
      </w:r>
      <w:r>
        <w:rPr>
          <w:rFonts w:ascii="Times New Roman" w:hAnsi="Times New Roman"/>
          <w:color w:val="000000"/>
          <w:sz w:val="28"/>
          <w:szCs w:val="28"/>
        </w:rPr>
        <w:t xml:space="preserve">(</w:t>
      </w:r>
      <w:r>
        <w:rPr>
          <w:rFonts w:ascii="Times New Roman" w:hAnsi="Times New Roman"/>
          <w:color w:val="000000"/>
          <w:sz w:val="28"/>
          <w:szCs w:val="28"/>
        </w:rPr>
        <w:t xml:space="preserve">таблица 2</w:t>
      </w:r>
      <w:r>
        <w:rPr>
          <w:rFonts w:ascii="Times New Roman" w:hAnsi="Times New Roman"/>
          <w:color w:val="000000"/>
          <w:sz w:val="28"/>
          <w:szCs w:val="28"/>
        </w:rPr>
        <w:t xml:space="preserve">)</w:t>
      </w:r>
      <w:r>
        <w:rPr>
          <w:rFonts w:ascii="Times New Roman" w:hAnsi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686"/>
        <w:ind w:firstLine="709"/>
        <w:jc w:val="right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Таблица 2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686"/>
        <w:ind w:firstLine="709"/>
        <w:jc w:val="right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</w:r>
      <w:r>
        <w:rPr>
          <w:rFonts w:ascii="Times New Roman" w:hAnsi="Times New Roman"/>
          <w:color w:val="000000"/>
          <w:sz w:val="20"/>
          <w:szCs w:val="20"/>
        </w:rPr>
      </w:r>
    </w:p>
    <w:tbl>
      <w:tblPr>
        <w:tblW w:w="975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5332"/>
        <w:gridCol w:w="1246"/>
        <w:gridCol w:w="1138"/>
        <w:gridCol w:w="1068"/>
        <w:gridCol w:w="9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8"/>
        </w:trPr>
        <w:tc>
          <w:tcPr>
            <w:tcW w:w="5332" w:type="dxa"/>
            <w:vAlign w:val="top"/>
            <w:vMerge w:val="restart"/>
            <w:textDirection w:val="lrTb"/>
            <w:noWrap w:val="false"/>
          </w:tcPr>
          <w:p>
            <w:pPr>
              <w:pStyle w:val="686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Численность обучающихся в дневных общеобразовательных организациях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246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21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138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202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068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2023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967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2024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8"/>
        </w:trPr>
        <w:tc>
          <w:tcPr>
            <w:tcW w:w="5332" w:type="dxa"/>
            <w:vAlign w:val="top"/>
            <w:vMerge w:val="continue"/>
            <w:textDirection w:val="lrTb"/>
            <w:noWrap w:val="false"/>
          </w:tcPr>
          <w:p>
            <w:pPr>
              <w:pStyle w:val="686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246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6476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138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6535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068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6413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967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6201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</w:tr>
    </w:tbl>
    <w:p>
      <w:pPr>
        <w:pStyle w:val="686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 1 сентября 2022 года все общеобразовательные организации учатся в одну смену. В связи</w:t>
      </w:r>
      <w:r>
        <w:rPr>
          <w:rFonts w:ascii="Times New Roman" w:hAnsi="Times New Roman"/>
          <w:color w:val="000000"/>
          <w:sz w:val="28"/>
          <w:szCs w:val="28"/>
        </w:rPr>
        <w:t xml:space="preserve"> с проведением ремонтных работ в здании МАОУ СОШ №6, обучающиеся 2,3,5-11 классов временно переведены на обучение во вторую смену в МБОУ СОШ №12.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686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 1 сентября 2022 </w:t>
      </w:r>
      <w:r>
        <w:rPr>
          <w:rFonts w:ascii="Times New Roman" w:hAnsi="Times New Roman"/>
          <w:color w:val="000000"/>
          <w:sz w:val="28"/>
          <w:szCs w:val="28"/>
        </w:rPr>
        <w:t xml:space="preserve">года </w:t>
      </w:r>
      <w:r>
        <w:rPr>
          <w:rFonts w:ascii="Times New Roman" w:hAnsi="Times New Roman"/>
          <w:color w:val="000000"/>
          <w:sz w:val="28"/>
          <w:szCs w:val="28"/>
        </w:rPr>
        <w:t xml:space="preserve">учащиеся 1-х</w:t>
      </w:r>
      <w:r>
        <w:rPr>
          <w:rFonts w:ascii="Times New Roman" w:hAnsi="Times New Roman"/>
          <w:color w:val="000000"/>
          <w:sz w:val="28"/>
          <w:szCs w:val="28"/>
        </w:rPr>
        <w:t xml:space="preserve">, 5-х классов перешли на обучение по обновленным стандартам третье</w:t>
      </w:r>
      <w:r>
        <w:rPr>
          <w:rFonts w:ascii="Times New Roman" w:hAnsi="Times New Roman"/>
          <w:color w:val="000000"/>
          <w:sz w:val="28"/>
          <w:szCs w:val="28"/>
        </w:rPr>
        <w:t xml:space="preserve">го поколения. С 1 сентября 2023 </w:t>
      </w:r>
      <w:r>
        <w:rPr>
          <w:rFonts w:ascii="Times New Roman" w:hAnsi="Times New Roman"/>
          <w:color w:val="000000"/>
          <w:sz w:val="28"/>
          <w:szCs w:val="28"/>
        </w:rPr>
        <w:t xml:space="preserve">го</w:t>
      </w:r>
      <w:r>
        <w:rPr>
          <w:rFonts w:ascii="Times New Roman" w:hAnsi="Times New Roman"/>
          <w:color w:val="000000"/>
          <w:sz w:val="28"/>
          <w:szCs w:val="28"/>
        </w:rPr>
        <w:t xml:space="preserve">да </w:t>
      </w:r>
      <w:r>
        <w:rPr>
          <w:rFonts w:ascii="Times New Roman" w:hAnsi="Times New Roman"/>
          <w:color w:val="000000"/>
          <w:sz w:val="28"/>
          <w:szCs w:val="28"/>
        </w:rPr>
        <w:t xml:space="preserve">обучающиеся 1-6 – х, 10 –</w:t>
      </w:r>
      <w:r>
        <w:rPr>
          <w:rFonts w:ascii="Times New Roman" w:hAnsi="Times New Roman"/>
          <w:color w:val="000000"/>
          <w:sz w:val="28"/>
          <w:szCs w:val="28"/>
        </w:rPr>
        <w:t xml:space="preserve"> х классов перешли на обучение </w:t>
      </w:r>
      <w:r>
        <w:rPr>
          <w:rFonts w:ascii="Times New Roman" w:hAnsi="Times New Roman"/>
          <w:color w:val="000000"/>
          <w:sz w:val="28"/>
          <w:szCs w:val="28"/>
        </w:rPr>
        <w:t xml:space="preserve">по федеральной образовательной программе.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686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Для этого в общеобразовательных организациях созданы соответствующие условия: материально-технические</w:t>
      </w:r>
      <w:r>
        <w:rPr>
          <w:rFonts w:ascii="Times New Roman" w:hAnsi="Times New Roman"/>
          <w:color w:val="000000"/>
          <w:sz w:val="28"/>
          <w:szCs w:val="28"/>
        </w:rPr>
        <w:t xml:space="preserve">,</w:t>
      </w:r>
      <w:r>
        <w:rPr>
          <w:rFonts w:ascii="Times New Roman" w:hAnsi="Times New Roman"/>
          <w:color w:val="000000"/>
          <w:sz w:val="28"/>
          <w:szCs w:val="28"/>
        </w:rPr>
        <w:t xml:space="preserve"> путём обновления учебников и учебно-методических пособий, кадровые - осуществление педагогическими работниками курсовой подготовки, финансовые, методичес</w:t>
      </w:r>
      <w:r>
        <w:rPr>
          <w:rFonts w:ascii="Times New Roman" w:hAnsi="Times New Roman"/>
          <w:color w:val="000000"/>
          <w:sz w:val="28"/>
          <w:szCs w:val="28"/>
        </w:rPr>
        <w:t xml:space="preserve">кие и психолого-педагогические.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686"/>
        <w:jc w:val="both"/>
        <w:spacing w:after="0" w:line="240" w:lineRule="auto"/>
        <w:tabs>
          <w:tab w:val="left" w:pos="87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Наблюдается положительная динамика сдачи выпускниками единого государственного экзамена по русскому языку,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результаты превышают среднекраевые и среднероссийские показатели, по математике </w:t>
      </w:r>
      <w:r>
        <w:rPr>
          <w:rFonts w:ascii="Times New Roman" w:hAnsi="Times New Roman"/>
          <w:sz w:val="28"/>
          <w:szCs w:val="28"/>
        </w:rPr>
        <w:t xml:space="preserve">результаты двух прошедших лет превышают среднекраевые и среднероссийские. В 2022 году результат ЕГЭ по математике в районе ниже показателя среднекраевого, но выше среднероссийского. Н</w:t>
      </w:r>
      <w:r>
        <w:rPr>
          <w:rFonts w:ascii="Times New Roman" w:hAnsi="Times New Roman"/>
          <w:sz w:val="28"/>
          <w:szCs w:val="28"/>
        </w:rPr>
        <w:t xml:space="preserve">еобходимо повышение профессионального мастерства учителей математики через курсовую подготовку, проведение методических мероприятий с выполнением педагогами практической част</w:t>
      </w:r>
      <w:r>
        <w:rPr>
          <w:rFonts w:ascii="Times New Roman" w:hAnsi="Times New Roman"/>
          <w:sz w:val="28"/>
          <w:szCs w:val="28"/>
        </w:rPr>
        <w:t xml:space="preserve">и заданий ОГЭ и ЕГЭ (таблица 3</w:t>
      </w:r>
      <w:r>
        <w:rPr>
          <w:rFonts w:ascii="Times New Roman" w:hAnsi="Times New Roman"/>
          <w:sz w:val="28"/>
          <w:szCs w:val="28"/>
        </w:rPr>
        <w:t xml:space="preserve">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3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jc w:val="right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tbl>
      <w:tblPr>
        <w:tblW w:w="98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5426"/>
        <w:gridCol w:w="1276"/>
        <w:gridCol w:w="1134"/>
        <w:gridCol w:w="992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7"/>
        </w:trPr>
        <w:tc>
          <w:tcPr>
            <w:tcW w:w="5426" w:type="dxa"/>
            <w:vAlign w:val="top"/>
            <w:vMerge w:val="restart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Средний балл ЕГЭ по русскому языку выпускников общеобразовательных организаций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2021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2022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2023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2024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8"/>
        </w:trPr>
        <w:tc>
          <w:tcPr>
            <w:tcW w:w="5426" w:type="dxa"/>
            <w:vAlign w:val="top"/>
            <w:vMerge w:val="continue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76,4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71,5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72,1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68,3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7"/>
        </w:trPr>
        <w:tc>
          <w:tcPr>
            <w:tcW w:w="5426" w:type="dxa"/>
            <w:vAlign w:val="top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Среднекраевой балл по русскому языку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74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71,1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71,1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67,2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7"/>
        </w:trPr>
        <w:tc>
          <w:tcPr>
            <w:tcW w:w="5426" w:type="dxa"/>
            <w:vAlign w:val="top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Общероссийский балл по русскому языку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71,4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68,3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68,43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63,9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9"/>
        </w:trPr>
        <w:tc>
          <w:tcPr>
            <w:tcW w:w="5426" w:type="dxa"/>
            <w:vAlign w:val="top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Средний балл ЕГЭ по математике выпускников общеобразовательных организаций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71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60,3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71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58,5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30"/>
        </w:trPr>
        <w:tc>
          <w:tcPr>
            <w:tcW w:w="5426" w:type="dxa"/>
            <w:vAlign w:val="top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Среднекраевой балл по математике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71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58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71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59,4</w:t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63,5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2"/>
        </w:trPr>
        <w:tc>
          <w:tcPr>
            <w:tcW w:w="5426" w:type="dxa"/>
            <w:vAlign w:val="top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Общероссийский балл по математике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55,1</w:t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56,9</w:t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55,6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62,6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</w:tbl>
    <w:p>
      <w:pPr>
        <w:pStyle w:val="686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pStyle w:val="686"/>
        <w:jc w:val="both"/>
        <w:spacing w:after="0" w:line="240" w:lineRule="auto"/>
        <w:tabs>
          <w:tab w:val="left" w:pos="67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Все пункты проведения единого государственного экзамена обеспечены системой ви</w:t>
      </w:r>
      <w:r>
        <w:rPr>
          <w:rFonts w:ascii="Times New Roman" w:hAnsi="Times New Roman"/>
          <w:sz w:val="28"/>
          <w:szCs w:val="28"/>
        </w:rPr>
        <w:t xml:space="preserve">деонаблюдения в режиме онлайн, основного государственного экзамена - офлайн.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jc w:val="both"/>
        <w:spacing w:after="0" w:line="240" w:lineRule="auto"/>
        <w:tabs>
          <w:tab w:val="left" w:pos="67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 связи с</w:t>
      </w:r>
      <w:r>
        <w:rPr>
          <w:rFonts w:ascii="Times New Roman" w:hAnsi="Times New Roman"/>
          <w:sz w:val="28"/>
          <w:szCs w:val="28"/>
        </w:rPr>
        <w:t xml:space="preserve"> усилением требований к процедуре проведения государственной итоговой аттестации, санитарных правил и норм в форме основного государственного экзамена в 9 классе и государственного выпускного экзамена в 9 и 11 классах необходимо оборудовать сплит-системами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все пункты проведения ОГЭ и ГВЭ на базе общеобразовательных организаций </w:t>
      </w:r>
      <w:r>
        <w:rPr>
          <w:rFonts w:ascii="Times New Roman" w:hAnsi="Times New Roman"/>
          <w:sz w:val="28"/>
          <w:szCs w:val="28"/>
        </w:rPr>
        <w:t xml:space="preserve">№ 2, 13,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приобрести новое технологическое оборудование (МФУ, ноутбуки) для организации печати</w:t>
      </w:r>
      <w:r>
        <w:rPr>
          <w:rFonts w:ascii="Times New Roman" w:hAnsi="Times New Roman"/>
          <w:sz w:val="28"/>
          <w:szCs w:val="28"/>
        </w:rPr>
        <w:t xml:space="preserve"> контрольно-измерительных материалов в аудиториях проведения экзаменов.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jc w:val="both"/>
        <w:spacing w:after="0" w:line="240" w:lineRule="auto"/>
        <w:tabs>
          <w:tab w:val="left" w:pos="810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 общеобразовательных организациях имеется доступ к сети Интернет.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86"/>
        <w:jc w:val="both"/>
        <w:spacing w:after="0" w:line="240" w:lineRule="auto"/>
        <w:tabs>
          <w:tab w:val="left" w:pos="73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Однако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в ряде общеобразовательных организаций скорость доступа к сети Интернет составляет </w:t>
      </w:r>
      <w:r>
        <w:rPr>
          <w:rFonts w:ascii="Times New Roman" w:hAnsi="Times New Roman"/>
          <w:sz w:val="28"/>
          <w:szCs w:val="28"/>
        </w:rPr>
        <w:t xml:space="preserve">128 Кбит/с, что не позволяет широко использовать информационные технологии в преподавании и управлении. Требуется увеличение доступа к сети Интернет с максимальной скоростью передачи данных 1 Мбит/с и выше.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tabs>
          <w:tab w:val="left" w:pos="73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Учащиеся из 1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 общеобразовательных организаций находятся на подвозе. В настоящее время подвоз обучающихс</w:t>
      </w:r>
      <w:r>
        <w:rPr>
          <w:rFonts w:ascii="Times New Roman" w:hAnsi="Times New Roman"/>
          <w:sz w:val="28"/>
          <w:szCs w:val="28"/>
        </w:rPr>
        <w:t xml:space="preserve">я осуществляется 22</w:t>
      </w:r>
      <w:r>
        <w:rPr>
          <w:rFonts w:ascii="Times New Roman" w:hAnsi="Times New Roman"/>
          <w:sz w:val="28"/>
          <w:szCs w:val="28"/>
        </w:rPr>
        <w:t xml:space="preserve"> единицами транспорта, парк школьных авт</w:t>
      </w:r>
      <w:r>
        <w:rPr>
          <w:rFonts w:ascii="Times New Roman" w:hAnsi="Times New Roman"/>
          <w:sz w:val="28"/>
          <w:szCs w:val="28"/>
        </w:rPr>
        <w:t xml:space="preserve">обусов пополняется (таблица 4).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right"/>
        <w:spacing w:after="0" w:line="240" w:lineRule="auto"/>
        <w:tabs>
          <w:tab w:val="left" w:pos="73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4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right"/>
        <w:spacing w:after="0" w:line="240" w:lineRule="auto"/>
        <w:tabs>
          <w:tab w:val="left" w:pos="735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3385"/>
        <w:gridCol w:w="1771"/>
        <w:gridCol w:w="1450"/>
        <w:gridCol w:w="1356"/>
        <w:gridCol w:w="13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385" w:type="dxa"/>
            <w:vAlign w:val="top"/>
            <w:vMerge w:val="restart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Количество приобретённых автобусов для перевозки обучающихся, ед.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771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2021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450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2022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356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2023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356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2024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385" w:type="dxa"/>
            <w:vAlign w:val="top"/>
            <w:vMerge w:val="continue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771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450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356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356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</w:tr>
    </w:tbl>
    <w:p>
      <w:pPr>
        <w:pStyle w:val="686"/>
        <w:jc w:val="center"/>
        <w:spacing w:after="0" w:line="240" w:lineRule="auto"/>
        <w:tabs>
          <w:tab w:val="left" w:pos="705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686"/>
        <w:jc w:val="both"/>
        <w:spacing w:after="0" w:line="240" w:lineRule="auto"/>
        <w:tabs>
          <w:tab w:val="left" w:pos="70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Вместе </w:t>
      </w:r>
      <w:r>
        <w:rPr>
          <w:rFonts w:ascii="Times New Roman" w:hAnsi="Times New Roman"/>
          <w:sz w:val="28"/>
          <w:szCs w:val="28"/>
        </w:rPr>
        <w:t xml:space="preserve">с тем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в связи с завершением срока эксплуатации школьных автобусов (более 10 лет) в целях обеспечения безопасного подвоза обучающихся к месту учёбы в период с 20</w:t>
      </w:r>
      <w:r>
        <w:rPr>
          <w:rFonts w:ascii="Times New Roman" w:hAnsi="Times New Roman"/>
          <w:sz w:val="28"/>
          <w:szCs w:val="28"/>
        </w:rPr>
        <w:t xml:space="preserve">24 </w:t>
      </w:r>
      <w:r>
        <w:rPr>
          <w:rFonts w:ascii="Times New Roman" w:hAnsi="Times New Roman"/>
          <w:sz w:val="28"/>
          <w:szCs w:val="28"/>
        </w:rPr>
        <w:t xml:space="preserve">по 202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годы необходимо заменить </w:t>
      </w:r>
      <w:r>
        <w:rPr>
          <w:rFonts w:ascii="Times New Roman" w:hAnsi="Times New Roman"/>
          <w:sz w:val="28"/>
          <w:szCs w:val="28"/>
        </w:rPr>
        <w:t xml:space="preserve">1 автобус (для МАОУ СОШ № 2).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jc w:val="both"/>
        <w:spacing w:after="0" w:line="240" w:lineRule="auto"/>
        <w:tabs>
          <w:tab w:val="left" w:pos="70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Важное место в системе образования района занимает дополнительное образование. Количество организаций дополнительного образования составляет 4. 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jc w:val="both"/>
        <w:spacing w:after="0" w:line="240" w:lineRule="auto"/>
        <w:tabs>
          <w:tab w:val="left" w:pos="70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Среднесписочный состав педагогических работников в организациях дополнительного образования в 202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 году составил</w:t>
      </w:r>
      <w:r>
        <w:rPr>
          <w:rFonts w:ascii="Times New Roman" w:hAnsi="Times New Roman"/>
          <w:sz w:val="28"/>
          <w:szCs w:val="28"/>
        </w:rPr>
        <w:t xml:space="preserve"> 47 человек (таблица 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).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jc w:val="right"/>
        <w:spacing w:after="0" w:line="240" w:lineRule="auto"/>
        <w:tabs>
          <w:tab w:val="left" w:pos="70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jc w:val="right"/>
        <w:spacing w:after="0" w:line="240" w:lineRule="auto"/>
        <w:tabs>
          <w:tab w:val="left" w:pos="705" w:leader="none"/>
        </w:tabs>
        <w:rPr>
          <w:rFonts w:ascii="Times New Roman" w:hAnsi="Times New Roman"/>
          <w:sz w:val="20"/>
          <w:szCs w:val="20"/>
          <w:highlight w:val="yellow"/>
        </w:rPr>
      </w:pPr>
      <w:r>
        <w:rPr>
          <w:rFonts w:ascii="Times New Roman" w:hAnsi="Times New Roman"/>
          <w:sz w:val="20"/>
          <w:szCs w:val="20"/>
          <w:highlight w:val="yellow"/>
        </w:rPr>
      </w:r>
      <w:r>
        <w:rPr>
          <w:rFonts w:ascii="Times New Roman" w:hAnsi="Times New Roman"/>
          <w:sz w:val="20"/>
          <w:szCs w:val="20"/>
          <w:highlight w:val="yellow"/>
        </w:rPr>
      </w:r>
    </w:p>
    <w:tbl>
      <w:tblPr>
        <w:tblW w:w="977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5145"/>
        <w:gridCol w:w="1159"/>
        <w:gridCol w:w="1158"/>
        <w:gridCol w:w="1158"/>
        <w:gridCol w:w="11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3"/>
        </w:trPr>
        <w:tc>
          <w:tcPr>
            <w:tcW w:w="5145" w:type="dxa"/>
            <w:vAlign w:val="top"/>
            <w:vMerge w:val="restart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Количество педагогических работников в организациях дополнительного образования, чел.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159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2021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158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2022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158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2023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158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2024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0"/>
        </w:trPr>
        <w:tc>
          <w:tcPr>
            <w:tcW w:w="5145" w:type="dxa"/>
            <w:vAlign w:val="top"/>
            <w:vMerge w:val="continue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159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53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158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47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158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47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158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47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</w:tr>
    </w:tbl>
    <w:p>
      <w:pPr>
        <w:pStyle w:val="686"/>
        <w:jc w:val="center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686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Продолжает развиваться новое направление</w:t>
      </w:r>
      <w:r>
        <w:rPr>
          <w:rFonts w:ascii="Times New Roman" w:hAnsi="Times New Roman"/>
          <w:sz w:val="28"/>
          <w:szCs w:val="28"/>
        </w:rPr>
        <w:t xml:space="preserve"> в дополнительном образовании -</w:t>
      </w:r>
      <w:r>
        <w:rPr>
          <w:rFonts w:ascii="Times New Roman" w:hAnsi="Times New Roman"/>
          <w:sz w:val="28"/>
          <w:szCs w:val="28"/>
        </w:rPr>
        <w:t xml:space="preserve">  робототехника</w:t>
      </w:r>
      <w:r>
        <w:rPr>
          <w:rFonts w:ascii="Times New Roman" w:hAnsi="Times New Roman"/>
          <w:sz w:val="28"/>
          <w:szCs w:val="28"/>
        </w:rPr>
        <w:t xml:space="preserve">, наиболее активно </w:t>
      </w:r>
      <w:r>
        <w:rPr>
          <w:rFonts w:ascii="Times New Roman" w:hAnsi="Times New Roman"/>
          <w:sz w:val="28"/>
          <w:szCs w:val="28"/>
        </w:rPr>
        <w:t xml:space="preserve">оно</w:t>
      </w:r>
      <w:r>
        <w:rPr>
          <w:rFonts w:ascii="Times New Roman" w:hAnsi="Times New Roman"/>
          <w:sz w:val="28"/>
          <w:szCs w:val="28"/>
        </w:rPr>
        <w:t xml:space="preserve"> реализуется в МБОДО «Станция юных техников».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jc w:val="both"/>
        <w:spacing w:after="0" w:line="240" w:lineRule="auto"/>
        <w:tabs>
          <w:tab w:val="left" w:pos="75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Однако</w:t>
      </w:r>
      <w:r>
        <w:rPr>
          <w:rFonts w:ascii="Times New Roman" w:hAnsi="Times New Roman"/>
          <w:sz w:val="28"/>
          <w:szCs w:val="28"/>
        </w:rPr>
        <w:t xml:space="preserve"> требуется укрепление материально-технической базы организаций дополнительного образования, наиболее остро это касается реализации программы </w:t>
      </w:r>
      <w:r>
        <w:rPr>
          <w:rFonts w:ascii="Times New Roman" w:hAnsi="Times New Roman"/>
          <w:bCs/>
          <w:sz w:val="28"/>
          <w:szCs w:val="28"/>
        </w:rPr>
        <w:t xml:space="preserve">ранней профориентации и основ профессиональной подготовки школьников </w:t>
      </w:r>
      <w:r>
        <w:rPr>
          <w:rFonts w:ascii="Times New Roman" w:hAnsi="Times New Roman"/>
          <w:bCs/>
          <w:sz w:val="28"/>
          <w:szCs w:val="28"/>
        </w:rPr>
        <w:t xml:space="preserve">«ЮниорПрофи»,</w:t>
      </w:r>
      <w:r>
        <w:rPr>
          <w:rFonts w:ascii="Times New Roman" w:hAnsi="Times New Roman"/>
          <w:sz w:val="28"/>
          <w:szCs w:val="28"/>
        </w:rPr>
        <w:t xml:space="preserve"> требуется создание условий для развития естественнонаучного направления, детско-юношеского туризма.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tabs>
          <w:tab w:val="left" w:pos="75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Наблюдается </w:t>
      </w:r>
      <w:r>
        <w:rPr>
          <w:rFonts w:ascii="Times New Roman" w:hAnsi="Times New Roman"/>
          <w:sz w:val="28"/>
          <w:szCs w:val="28"/>
        </w:rPr>
        <w:t xml:space="preserve">увеличение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численности учащихся и воспитанников, </w:t>
      </w:r>
      <w:r>
        <w:rPr>
          <w:rFonts w:ascii="Times New Roman" w:hAnsi="Times New Roman"/>
          <w:sz w:val="28"/>
          <w:szCs w:val="28"/>
        </w:rPr>
        <w:t xml:space="preserve">занятых в организациях дополните</w:t>
      </w:r>
      <w:r>
        <w:rPr>
          <w:rFonts w:ascii="Times New Roman" w:hAnsi="Times New Roman"/>
          <w:sz w:val="28"/>
          <w:szCs w:val="28"/>
        </w:rPr>
        <w:t xml:space="preserve">льного образования (таблица 6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right"/>
        <w:spacing w:after="0" w:line="240" w:lineRule="auto"/>
        <w:tabs>
          <w:tab w:val="left" w:pos="750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Таблица 6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686"/>
        <w:jc w:val="both"/>
        <w:spacing w:after="0" w:line="240" w:lineRule="auto"/>
        <w:tabs>
          <w:tab w:val="left" w:pos="750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tbl>
      <w:tblPr>
        <w:tblW w:w="965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5384"/>
        <w:gridCol w:w="1193"/>
        <w:gridCol w:w="1072"/>
        <w:gridCol w:w="1004"/>
        <w:gridCol w:w="10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384" w:type="dxa"/>
            <w:vAlign w:val="top"/>
            <w:vMerge w:val="restart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Численность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школьников, охваченных системой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дополнительного образования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193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2021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072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2022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004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2023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004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2024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384" w:type="dxa"/>
            <w:vAlign w:val="top"/>
            <w:vMerge w:val="continue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193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5991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072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6176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004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6938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004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6399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</w:tr>
    </w:tbl>
    <w:p>
      <w:pPr>
        <w:pStyle w:val="686"/>
        <w:jc w:val="both"/>
        <w:spacing w:after="0" w:line="240" w:lineRule="auto"/>
        <w:tabs>
          <w:tab w:val="left" w:pos="750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686"/>
        <w:jc w:val="both"/>
        <w:spacing w:after="0" w:line="240" w:lineRule="auto"/>
        <w:tabs>
          <w:tab w:val="left" w:pos="75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общеобразовательных организациях реализуются адаптированные образовательные программы для детей с ограниченными возможностями, работают коррекционные классы </w:t>
      </w:r>
      <w:r>
        <w:rPr>
          <w:rFonts w:ascii="Times New Roman" w:hAnsi="Times New Roman"/>
          <w:sz w:val="28"/>
          <w:szCs w:val="28"/>
        </w:rPr>
        <w:t xml:space="preserve">для учащихся с задержкой психического развития и для учащихся с умственной отсталостью на базе школ № 2, 3, 4, 5, 6, 7, 8, 11, 12.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jc w:val="both"/>
        <w:spacing w:after="0" w:line="240" w:lineRule="auto"/>
        <w:tabs>
          <w:tab w:val="left" w:pos="75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Требуется оснащение современным оборудованием кабинетов СБО (социально-бытовой ориентировки), технологии.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jc w:val="both"/>
        <w:spacing w:after="0" w:line="240" w:lineRule="auto"/>
        <w:tabs>
          <w:tab w:val="left" w:pos="75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МБОУ СОШ № 1 является базовой по организации диста</w:t>
      </w:r>
      <w:r>
        <w:rPr>
          <w:rFonts w:ascii="Times New Roman" w:hAnsi="Times New Roman"/>
          <w:sz w:val="28"/>
          <w:szCs w:val="28"/>
        </w:rPr>
        <w:t xml:space="preserve">нционного обучения (таблица 7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jc w:val="right"/>
        <w:spacing w:after="0" w:line="240" w:lineRule="auto"/>
        <w:tabs>
          <w:tab w:val="left" w:pos="75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7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jc w:val="both"/>
        <w:spacing w:after="0" w:line="240" w:lineRule="auto"/>
        <w:tabs>
          <w:tab w:val="left" w:pos="750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tbl>
      <w:tblPr>
        <w:tblW w:w="965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5499"/>
        <w:gridCol w:w="1073"/>
        <w:gridCol w:w="1073"/>
        <w:gridCol w:w="1006"/>
        <w:gridCol w:w="10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499" w:type="dxa"/>
            <w:vAlign w:val="top"/>
            <w:vMerge w:val="restart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Численность обучающихся, охваченных дистанционным образованием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073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2021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073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2022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006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2023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006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2024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499" w:type="dxa"/>
            <w:vAlign w:val="top"/>
            <w:vMerge w:val="continue"/>
            <w:textDirection w:val="lrTb"/>
            <w:noWrap w:val="false"/>
          </w:tcPr>
          <w:p>
            <w:pPr>
              <w:pStyle w:val="686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073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17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073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15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006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15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  <w:tc>
          <w:tcPr>
            <w:tcW w:w="1006" w:type="dxa"/>
            <w:vAlign w:val="top"/>
            <w:textDirection w:val="lrTb"/>
            <w:noWrap w:val="false"/>
          </w:tcPr>
          <w:p>
            <w:pPr>
              <w:pStyle w:val="686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17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</w:r>
          </w:p>
        </w:tc>
      </w:tr>
    </w:tbl>
    <w:p>
      <w:pPr>
        <w:pStyle w:val="686"/>
        <w:jc w:val="both"/>
        <w:spacing w:after="0" w:line="240" w:lineRule="auto"/>
        <w:tabs>
          <w:tab w:val="left" w:pos="750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686"/>
        <w:jc w:val="both"/>
        <w:spacing w:after="0" w:line="240" w:lineRule="auto"/>
        <w:tabs>
          <w:tab w:val="left" w:pos="75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Большинство образовательных организаций имеют инфраструктуру, соответствующую современным требованиям. Все общеобразовательные организации имеют медицинские кабинеты, оснащены оборудованием и лицензированы, тёплые туалеты.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jc w:val="both"/>
        <w:spacing w:after="0" w:line="240" w:lineRule="auto"/>
        <w:tabs>
          <w:tab w:val="left" w:pos="75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Горячим питанием о</w:t>
      </w:r>
      <w:r>
        <w:rPr>
          <w:rFonts w:ascii="Times New Roman" w:hAnsi="Times New Roman"/>
          <w:sz w:val="28"/>
          <w:szCs w:val="28"/>
        </w:rPr>
        <w:t xml:space="preserve">хвачено 97</w:t>
      </w:r>
      <w:r>
        <w:rPr>
          <w:rFonts w:ascii="Times New Roman" w:hAnsi="Times New Roman"/>
          <w:sz w:val="28"/>
          <w:szCs w:val="28"/>
        </w:rPr>
        <w:t xml:space="preserve">% обучающихся.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jc w:val="both"/>
        <w:spacing w:after="0" w:line="240" w:lineRule="auto"/>
        <w:tabs>
          <w:tab w:val="left" w:pos="75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Необходим капитальный ремонт пищеблоков общеобразовательных организаций</w:t>
      </w:r>
      <w:r>
        <w:rPr>
          <w:rFonts w:ascii="Times New Roman" w:hAnsi="Times New Roman"/>
          <w:sz w:val="28"/>
          <w:szCs w:val="28"/>
        </w:rPr>
        <w:t xml:space="preserve"> 3, 4, 6</w:t>
      </w:r>
      <w:r>
        <w:rPr>
          <w:rFonts w:ascii="Times New Roman" w:hAnsi="Times New Roman"/>
          <w:sz w:val="28"/>
          <w:szCs w:val="28"/>
        </w:rPr>
        <w:t xml:space="preserve">, 8, замена технологического оборудования на пищеблоках образовательных организаций.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jc w:val="both"/>
        <w:spacing w:after="0" w:line="240" w:lineRule="auto"/>
        <w:tabs>
          <w:tab w:val="left" w:pos="75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Капитально отремонтировано 20 спортивных залов, что от общего количества спортивных залов составляет 100%.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tabs>
          <w:tab w:val="left" w:pos="75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Необходимо: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jc w:val="both"/>
        <w:spacing w:after="0" w:line="240" w:lineRule="auto"/>
        <w:tabs>
          <w:tab w:val="left" w:pos="75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дальнейшая замена оконных блоков в образовательных организациях (школы № 2,3,4,10,12,13, детских садах № 8,19,28,);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jc w:val="both"/>
        <w:spacing w:after="0" w:line="240" w:lineRule="auto"/>
        <w:tabs>
          <w:tab w:val="left" w:pos="75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>
        <w:rPr>
          <w:rFonts w:ascii="Times New Roman" w:hAnsi="Times New Roman"/>
          <w:sz w:val="28"/>
          <w:szCs w:val="28"/>
        </w:rPr>
        <w:t xml:space="preserve">замена кровли в школах № 3,5, 27, детских садах № 1,30;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jc w:val="both"/>
        <w:spacing w:after="0" w:line="240" w:lineRule="auto"/>
        <w:tabs>
          <w:tab w:val="left" w:pos="75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выполнение предписаний надзорных органов.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jc w:val="both"/>
        <w:spacing w:after="0" w:line="240" w:lineRule="auto"/>
        <w:tabs>
          <w:tab w:val="left" w:pos="750" w:leader="none"/>
        </w:tabs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pStyle w:val="686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Цель, задачи и целевые показатели, 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86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сроки и этапы реализации муниципальной программы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86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программы является обеспечение высокого качества образования в соответствии с меняющимися запросами населения муниципального образования Ленинградский </w:t>
      </w:r>
      <w:r>
        <w:rPr>
          <w:rFonts w:ascii="Times New Roman" w:hAnsi="Times New Roman"/>
          <w:sz w:val="28"/>
          <w:szCs w:val="28"/>
        </w:rPr>
        <w:t xml:space="preserve">муниципальный округ Краснодарского края</w:t>
      </w:r>
      <w:r>
        <w:rPr>
          <w:rFonts w:ascii="Times New Roman" w:hAnsi="Times New Roman"/>
          <w:sz w:val="28"/>
          <w:szCs w:val="28"/>
        </w:rPr>
        <w:t xml:space="preserve"> и перспективными задачами развития общества и экономики.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Задачами программы являются: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- </w:t>
      </w:r>
      <w:r>
        <w:rPr>
          <w:rFonts w:ascii="Times New Roman" w:hAnsi="Times New Roman"/>
          <w:sz w:val="28"/>
          <w:szCs w:val="24"/>
        </w:rPr>
        <w:t xml:space="preserve">развитие сети и инфраструктуры образовательных организаций, обеспечивающих </w:t>
      </w:r>
      <w:r>
        <w:rPr>
          <w:rFonts w:ascii="Times New Roman" w:hAnsi="Times New Roman"/>
          <w:sz w:val="28"/>
          <w:szCs w:val="28"/>
        </w:rPr>
        <w:t xml:space="preserve">доступ населения муниципального образования Ленинградский </w:t>
      </w:r>
      <w:r>
        <w:rPr>
          <w:rFonts w:ascii="Times New Roman" w:hAnsi="Times New Roman"/>
          <w:sz w:val="28"/>
          <w:szCs w:val="28"/>
        </w:rPr>
        <w:t xml:space="preserve">муниципальный округ Краснодарского края</w:t>
      </w:r>
      <w:r>
        <w:rPr>
          <w:rFonts w:ascii="Times New Roman" w:hAnsi="Times New Roman"/>
          <w:sz w:val="28"/>
          <w:szCs w:val="28"/>
        </w:rPr>
        <w:t xml:space="preserve"> к качественным услугам дошкольного, общего образования и дополнительного образования детей;</w:t>
      </w: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</w:p>
    <w:p>
      <w:pPr>
        <w:pStyle w:val="686"/>
        <w:ind w:firstLine="708"/>
        <w:jc w:val="both"/>
        <w:spacing w:after="0" w:line="240" w:lineRule="auto"/>
        <w:tabs>
          <w:tab w:val="left" w:pos="5715" w:leader="none"/>
        </w:tabs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- </w:t>
      </w:r>
      <w:r>
        <w:rPr>
          <w:rFonts w:ascii="Times New Roman" w:hAnsi="Times New Roman"/>
          <w:sz w:val="28"/>
          <w:szCs w:val="24"/>
        </w:rPr>
        <w:t xml:space="preserve">развитие современных механизмов, содержания и технологий дошкольного, общего и дополнительного образования;</w:t>
      </w:r>
      <w:r>
        <w:rPr>
          <w:rFonts w:ascii="Times New Roman" w:hAnsi="Times New Roman"/>
          <w:sz w:val="28"/>
          <w:szCs w:val="24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- </w:t>
      </w:r>
      <w:r>
        <w:rPr>
          <w:rFonts w:ascii="Times New Roman" w:hAnsi="Times New Roman"/>
          <w:sz w:val="28"/>
          <w:szCs w:val="24"/>
        </w:rPr>
        <w:t xml:space="preserve">реализация мер </w:t>
      </w:r>
      <w:r>
        <w:rPr>
          <w:rFonts w:ascii="Times New Roman" w:hAnsi="Times New Roman"/>
          <w:sz w:val="28"/>
          <w:szCs w:val="24"/>
        </w:rPr>
        <w:t xml:space="preserve">по популяризации среди детей и молодёжи научно-образовательной, творческой и спортивной деятельности, выявление талантливой молодёжи;</w:t>
      </w:r>
      <w:r>
        <w:rPr>
          <w:rFonts w:ascii="Times New Roman" w:hAnsi="Times New Roman"/>
          <w:sz w:val="28"/>
          <w:szCs w:val="24"/>
        </w:rPr>
      </w:r>
    </w:p>
    <w:p>
      <w:pPr>
        <w:pStyle w:val="686"/>
        <w:ind w:firstLine="708"/>
        <w:jc w:val="both"/>
        <w:spacing w:after="0" w:line="240" w:lineRule="auto"/>
        <w:tabs>
          <w:tab w:val="left" w:pos="5715" w:leader="none"/>
        </w:tabs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- </w:t>
      </w:r>
      <w:r>
        <w:rPr>
          <w:rFonts w:ascii="Times New Roman" w:hAnsi="Times New Roman"/>
          <w:sz w:val="28"/>
          <w:szCs w:val="24"/>
        </w:rPr>
        <w:t xml:space="preserve">реализация мер по социальной поддержке отдельных категорий обучающихся;</w:t>
      </w: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</w:p>
    <w:p>
      <w:pPr>
        <w:pStyle w:val="686"/>
        <w:ind w:firstLine="708"/>
        <w:jc w:val="both"/>
        <w:spacing w:after="0" w:line="240" w:lineRule="auto"/>
        <w:rPr>
          <w:sz w:val="24"/>
        </w:rPr>
      </w:pPr>
      <w:r>
        <w:rPr>
          <w:rFonts w:ascii="Times New Roman" w:hAnsi="Times New Roman"/>
          <w:sz w:val="28"/>
          <w:szCs w:val="24"/>
        </w:rPr>
        <w:t xml:space="preserve">- </w:t>
      </w:r>
      <w:r>
        <w:rPr>
          <w:rFonts w:ascii="Times New Roman" w:hAnsi="Times New Roman"/>
          <w:sz w:val="28"/>
          <w:szCs w:val="24"/>
        </w:rPr>
        <w:t xml:space="preserve">формирование востребованной системы оценки качества образования и образовательных результатов;</w:t>
      </w:r>
      <w:r>
        <w:rPr>
          <w:sz w:val="24"/>
        </w:rPr>
      </w:r>
      <w:r>
        <w:rPr>
          <w:sz w:val="24"/>
        </w:rPr>
      </w:r>
    </w:p>
    <w:p>
      <w:pPr>
        <w:pStyle w:val="686"/>
        <w:ind w:firstLine="708"/>
        <w:jc w:val="both"/>
        <w:spacing w:after="0" w:line="240" w:lineRule="auto"/>
        <w:tabs>
          <w:tab w:val="left" w:pos="5715" w:leader="none"/>
        </w:tabs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- </w:t>
      </w:r>
      <w:r>
        <w:rPr>
          <w:rFonts w:ascii="Times New Roman" w:hAnsi="Times New Roman"/>
          <w:sz w:val="28"/>
          <w:szCs w:val="24"/>
        </w:rPr>
        <w:t xml:space="preserve">обеспечение </w:t>
      </w:r>
      <w:r>
        <w:rPr>
          <w:rFonts w:ascii="Times New Roman" w:hAnsi="Times New Roman"/>
          <w:sz w:val="28"/>
          <w:szCs w:val="24"/>
        </w:rPr>
        <w:t xml:space="preserve">отрасли образования высококвалифицированными кадрами;</w:t>
      </w:r>
      <w:r>
        <w:rPr>
          <w:rFonts w:ascii="Times New Roman" w:hAnsi="Times New Roman"/>
          <w:sz w:val="28"/>
          <w:szCs w:val="24"/>
        </w:rPr>
      </w:r>
    </w:p>
    <w:p>
      <w:pPr>
        <w:pStyle w:val="686"/>
        <w:ind w:firstLine="708"/>
        <w:jc w:val="both"/>
        <w:spacing w:after="0" w:line="240" w:lineRule="auto"/>
        <w:tabs>
          <w:tab w:val="left" w:pos="810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- </w:t>
      </w:r>
      <w:r>
        <w:rPr>
          <w:rFonts w:ascii="Times New Roman" w:hAnsi="Times New Roman"/>
          <w:sz w:val="28"/>
          <w:szCs w:val="24"/>
        </w:rPr>
        <w:t xml:space="preserve">создание механизмов мотивации педагогов к повышению качества работы и непрерывному профессиональному развитию</w:t>
      </w:r>
      <w:r>
        <w:rPr>
          <w:rFonts w:ascii="Times New Roman" w:hAnsi="Times New Roman"/>
          <w:sz w:val="28"/>
          <w:szCs w:val="24"/>
        </w:rPr>
        <w:t xml:space="preserve">.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tabs>
          <w:tab w:val="left" w:pos="81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Сроки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программы - 202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-202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 годы.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tabs>
          <w:tab w:val="left" w:pos="625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Цели, задачи и целевые показатели</w:t>
      </w:r>
      <w:r>
        <w:rPr>
          <w:rFonts w:ascii="Times New Roman" w:hAnsi="Times New Roman"/>
          <w:sz w:val="28"/>
          <w:szCs w:val="28"/>
        </w:rPr>
        <w:t xml:space="preserve">, методика расче</w:t>
      </w:r>
      <w:r>
        <w:rPr>
          <w:rFonts w:ascii="Times New Roman" w:hAnsi="Times New Roman"/>
          <w:sz w:val="28"/>
          <w:szCs w:val="28"/>
        </w:rPr>
        <w:t xml:space="preserve">та целевых показателей </w:t>
      </w:r>
      <w:r>
        <w:rPr>
          <w:rFonts w:ascii="Times New Roman" w:hAnsi="Times New Roman"/>
          <w:sz w:val="28"/>
          <w:szCs w:val="28"/>
        </w:rPr>
        <w:t xml:space="preserve">муниципальной про</w:t>
      </w:r>
      <w:r>
        <w:rPr>
          <w:rFonts w:ascii="Times New Roman" w:hAnsi="Times New Roman"/>
          <w:sz w:val="28"/>
          <w:szCs w:val="28"/>
        </w:rPr>
        <w:t xml:space="preserve">граммы приведены в Приложении 1.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jc w:val="both"/>
        <w:spacing w:after="0" w:line="240" w:lineRule="auto"/>
        <w:tabs>
          <w:tab w:val="left" w:pos="6255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686"/>
        <w:jc w:val="center"/>
        <w:spacing w:after="0" w:line="240" w:lineRule="auto"/>
        <w:tabs>
          <w:tab w:val="left" w:pos="3765" w:leader="none"/>
        </w:tabs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 xml:space="preserve">3.Перечень и краткое описание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rFonts w:ascii="Times New Roman" w:hAnsi="Times New Roman"/>
          <w:sz w:val="28"/>
          <w:szCs w:val="28"/>
          <w:shd w:val="clear" w:color="auto" w:fill="ffffff"/>
        </w:rPr>
      </w:r>
    </w:p>
    <w:p>
      <w:pPr>
        <w:pStyle w:val="686"/>
        <w:jc w:val="center"/>
        <w:spacing w:after="0" w:line="240" w:lineRule="auto"/>
        <w:tabs>
          <w:tab w:val="left" w:pos="3765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основных мероприятий муниципальной программы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86"/>
        <w:jc w:val="both"/>
        <w:spacing w:after="0" w:line="240" w:lineRule="auto"/>
        <w:tabs>
          <w:tab w:val="left" w:pos="3765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686"/>
        <w:ind w:firstLine="709"/>
        <w:jc w:val="both"/>
        <w:spacing w:after="0" w:line="240" w:lineRule="auto"/>
        <w:tabs>
          <w:tab w:val="left" w:pos="625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основных мероприятий муниципальной программы приведён в Приложении 2.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9"/>
        <w:jc w:val="both"/>
        <w:spacing w:after="0" w:line="240" w:lineRule="auto"/>
        <w:tabs>
          <w:tab w:val="left" w:pos="625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мероприятий муниципальной программы структурирован по следующим направлениям: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9"/>
        <w:jc w:val="both"/>
        <w:spacing w:after="0" w:line="240" w:lineRule="auto"/>
        <w:tabs>
          <w:tab w:val="left" w:pos="625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развитие сети и инфраструктуры образовательных организаций, обеспечивающих доступ населения муниципального образования Ленинградский </w:t>
      </w:r>
      <w:r>
        <w:rPr>
          <w:rFonts w:ascii="Times New Roman" w:hAnsi="Times New Roman"/>
          <w:sz w:val="28"/>
          <w:szCs w:val="28"/>
        </w:rPr>
        <w:t xml:space="preserve">муниципальный округ Краснодарского края</w:t>
      </w:r>
      <w:r>
        <w:rPr>
          <w:rFonts w:ascii="Times New Roman" w:hAnsi="Times New Roman"/>
          <w:sz w:val="28"/>
          <w:szCs w:val="28"/>
        </w:rPr>
        <w:t xml:space="preserve"> к качественным услугам общего образования и дополнительного </w:t>
      </w:r>
      <w:r>
        <w:rPr>
          <w:rFonts w:ascii="Times New Roman" w:hAnsi="Times New Roman"/>
          <w:sz w:val="28"/>
          <w:szCs w:val="28"/>
        </w:rPr>
        <w:t xml:space="preserve">образования детей. Мероприятия </w:t>
      </w:r>
      <w:r>
        <w:rPr>
          <w:rFonts w:ascii="Times New Roman" w:hAnsi="Times New Roman"/>
          <w:sz w:val="28"/>
          <w:szCs w:val="28"/>
        </w:rPr>
        <w:t xml:space="preserve">данного блока представляют собой проведение капитального ремонта зданий и помещений, благоустройство территорий образовательных организаций;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9"/>
        <w:jc w:val="both"/>
        <w:spacing w:after="0" w:line="240" w:lineRule="auto"/>
        <w:tabs>
          <w:tab w:val="left" w:pos="945" w:leader="none"/>
          <w:tab w:val="left" w:pos="625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развитие современных механизмов,</w:t>
      </w:r>
      <w:r>
        <w:rPr>
          <w:rFonts w:ascii="Times New Roman" w:hAnsi="Times New Roman"/>
          <w:sz w:val="28"/>
          <w:szCs w:val="28"/>
        </w:rPr>
        <w:t xml:space="preserve"> содержания и технологий дошкольного, общего и дополнительного образования. В данный блок включены мероприятия, касающиеся финансового обеспечения образовательных организаций в рамках выполнения муниципального задания, приобретения учебников и учебных посо</w:t>
      </w:r>
      <w:r>
        <w:rPr>
          <w:rFonts w:ascii="Times New Roman" w:hAnsi="Times New Roman"/>
          <w:sz w:val="28"/>
          <w:szCs w:val="28"/>
        </w:rPr>
        <w:t xml:space="preserve">бий, средств обучения, а также выплаты компенсации части родительской платы за присмотр и уход за детьми, посещающими дошкольные образовательные организации, и мероприятия по созданию Центров образования цифрового и гуманитарного профилей «Точка роста» в о</w:t>
      </w:r>
      <w:r>
        <w:rPr>
          <w:rFonts w:ascii="Times New Roman" w:hAnsi="Times New Roman"/>
          <w:sz w:val="28"/>
          <w:szCs w:val="28"/>
        </w:rPr>
        <w:t xml:space="preserve">бщеобразовательных организациях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9"/>
        <w:jc w:val="both"/>
        <w:spacing w:after="0" w:line="240" w:lineRule="auto"/>
        <w:tabs>
          <w:tab w:val="left" w:pos="945" w:leader="none"/>
          <w:tab w:val="left" w:pos="625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реализация мер по популяризации среди детей и молодежи научно-образовательной, творческой и спортивной деятельности, выявление талантливой молодежи. В данный блок включены мероприятия различной направленности: гражданско-патриотической, спорти</w:t>
      </w:r>
      <w:r>
        <w:rPr>
          <w:rFonts w:ascii="Times New Roman" w:hAnsi="Times New Roman"/>
          <w:sz w:val="28"/>
          <w:szCs w:val="28"/>
        </w:rPr>
        <w:t xml:space="preserve">вной, технической, мероприятия </w:t>
      </w:r>
      <w:r>
        <w:rPr>
          <w:rFonts w:ascii="Times New Roman" w:hAnsi="Times New Roman"/>
          <w:sz w:val="28"/>
          <w:szCs w:val="28"/>
        </w:rPr>
        <w:t xml:space="preserve">для одаренных детей: торжественный прием главой муниципального образования победителей и призеров интеллектуальных и творческих конкурсов, спортивных соревнований;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9"/>
        <w:jc w:val="both"/>
        <w:spacing w:after="0" w:line="240" w:lineRule="auto"/>
        <w:tabs>
          <w:tab w:val="left" w:pos="945" w:leader="none"/>
          <w:tab w:val="left" w:pos="625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реализация мер по социальной поддержке отдельных категорий обучающихся. В данном блоке программы представлены мероприятия, направленные на социальную поддержку детей:</w:t>
      </w:r>
      <w:r>
        <w:rPr>
          <w:rFonts w:ascii="Times New Roman" w:hAnsi="Times New Roman"/>
          <w:sz w:val="28"/>
          <w:szCs w:val="28"/>
        </w:rPr>
        <w:t xml:space="preserve"> обеспечение льготным питанием </w:t>
      </w:r>
      <w:r>
        <w:rPr>
          <w:rFonts w:ascii="Times New Roman" w:hAnsi="Times New Roman"/>
          <w:sz w:val="28"/>
          <w:szCs w:val="28"/>
        </w:rPr>
        <w:t xml:space="preserve">учащихся из многодетных семей, обеспечение школьников молоком и молочными продуктами, обеспечение горячим питанием обучающихся 1-4 классов всех школ </w:t>
      </w:r>
      <w:r>
        <w:rPr>
          <w:rFonts w:ascii="Times New Roman" w:hAnsi="Times New Roman"/>
          <w:sz w:val="28"/>
          <w:szCs w:val="28"/>
        </w:rPr>
        <w:t xml:space="preserve">муниципального округа</w:t>
      </w:r>
      <w:r>
        <w:rPr>
          <w:rFonts w:ascii="Times New Roman" w:hAnsi="Times New Roman"/>
          <w:sz w:val="28"/>
          <w:szCs w:val="28"/>
        </w:rPr>
        <w:t xml:space="preserve">, а так же предоставление  дополнительных мер социальной поддержки  в виде частичной оплаты стоимости питания обучающихся общеобразовательных организаций;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9"/>
        <w:jc w:val="both"/>
        <w:spacing w:after="0" w:line="240" w:lineRule="auto"/>
        <w:tabs>
          <w:tab w:val="left" w:pos="945" w:leader="none"/>
          <w:tab w:val="left" w:pos="625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формирование востребованной системы оценки качества образования и образовательных результатов. Данный блок мероприятий составляют мероприятия по организации и проведению государственной итоговой атте</w:t>
      </w:r>
      <w:r>
        <w:rPr>
          <w:rFonts w:ascii="Times New Roman" w:hAnsi="Times New Roman"/>
          <w:sz w:val="28"/>
          <w:szCs w:val="28"/>
        </w:rPr>
        <w:t xml:space="preserve">стации выпускников (ОГЭ, ЕГЭ), </w:t>
      </w:r>
      <w:r>
        <w:rPr>
          <w:rFonts w:ascii="Times New Roman" w:hAnsi="Times New Roman"/>
          <w:sz w:val="28"/>
          <w:szCs w:val="28"/>
        </w:rPr>
        <w:t xml:space="preserve">а также финансовое обеспечение деятельности подведомственных учреждений;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9"/>
        <w:jc w:val="both"/>
        <w:spacing w:after="0" w:line="240" w:lineRule="auto"/>
        <w:tabs>
          <w:tab w:val="left" w:pos="945" w:leader="none"/>
          <w:tab w:val="left" w:pos="625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обеспечение отрасли образования высококвалифицированными кадрами, создание механизмов мотивации педагогов к повышению качества работы и непрер</w:t>
      </w:r>
      <w:r>
        <w:rPr>
          <w:rFonts w:ascii="Times New Roman" w:hAnsi="Times New Roman"/>
          <w:sz w:val="28"/>
          <w:szCs w:val="28"/>
        </w:rPr>
        <w:t xml:space="preserve">ывному профессиональному развитию. Мероприятиями в данном блоке являются следующие: поощрение образовательных организаций - победителей конкурса на лучшую подготовку к новому учебному году, проведение торжественного приема главой района лучших педагогическ</w:t>
      </w:r>
      <w:r>
        <w:rPr>
          <w:rFonts w:ascii="Times New Roman" w:hAnsi="Times New Roman"/>
          <w:sz w:val="28"/>
          <w:szCs w:val="28"/>
        </w:rPr>
        <w:t xml:space="preserve">их работников в честь Дня учителя, проведение процедуры независимой оценки качества условий проведения образовательной деятельности, единовременная выплата молодым педагогам, обеспечение выплат ежемесячного денежного вознаграждения за классное руководство.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jc w:val="both"/>
        <w:spacing w:after="0" w:line="240" w:lineRule="auto"/>
        <w:tabs>
          <w:tab w:val="left" w:pos="750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686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4.Обоснование ресурсного обеспечения муниципальной программы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86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Ресурсное обеспечение реализации основных мероприятий муниципальной программы осуществляется из средств федерального бюджета, средств краевого бюджета, средств муниципального бюджете и внебюджетных источников. 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период с 202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по 202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 годы при определении ресурсного обеспечения муниципальной программы применен план</w:t>
      </w:r>
      <w:r>
        <w:rPr>
          <w:rFonts w:ascii="Times New Roman" w:hAnsi="Times New Roman"/>
          <w:sz w:val="28"/>
          <w:szCs w:val="28"/>
        </w:rPr>
        <w:t xml:space="preserve">ово-расчетный метод в ценах 202</w:t>
      </w:r>
      <w:r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 xml:space="preserve">года.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Источником финансирования муниципальной программы являются средства муниципального бюджета.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финансового обеспечения муниципальной программы из средств федерального бюджета на реализацию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её мероприятий рассчитан в соответствии с методикой, утвержденной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федеральным законом о федеральном бюджете, и подлежит уточнению согласно соответствующим изменениям в данном нормативно-правовом акте.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финансовых ресурсов из средств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краевого бюджета на реализацию мероприятий муниципальной программы рассчитан в соответствии с методикой, утвержденной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законом Краснодарского края о краевом бюджете, 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подлежит уточнению согласно соответствующим изменениям в данном нормативно-правовом акте.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финансовых ресурсов из средств муниципального бюджета на реализацию мероприятий муниципальной программы подлежит уточнению в соответствии с решением Совета муниципального образования Ленинградский </w:t>
      </w:r>
      <w:r>
        <w:rPr>
          <w:rFonts w:ascii="Times New Roman" w:hAnsi="Times New Roman"/>
          <w:sz w:val="28"/>
          <w:szCs w:val="28"/>
        </w:rPr>
        <w:t xml:space="preserve">муниципальный округ Краснодарского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муниципальном бюджете. 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об общем объеме финансирования 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программы приведены в таблице «Обоснование ресурсного обеспечения муниципальной программы муниципального образования Ленинградский </w:t>
      </w:r>
      <w:r>
        <w:rPr>
          <w:rFonts w:ascii="Times New Roman" w:hAnsi="Times New Roman"/>
          <w:sz w:val="28"/>
          <w:szCs w:val="28"/>
        </w:rPr>
        <w:t xml:space="preserve">муниципальный округ Краснодарского края</w:t>
      </w:r>
      <w:r>
        <w:rPr>
          <w:rFonts w:ascii="Times New Roman" w:hAnsi="Times New Roman"/>
          <w:sz w:val="28"/>
          <w:szCs w:val="28"/>
        </w:rPr>
        <w:t xml:space="preserve"> «Развитие образования в муниципальном образовании Ленинград</w:t>
      </w:r>
      <w:r>
        <w:rPr>
          <w:rFonts w:ascii="Times New Roman" w:hAnsi="Times New Roman"/>
          <w:sz w:val="28"/>
          <w:szCs w:val="28"/>
        </w:rPr>
        <w:t xml:space="preserve">ский </w:t>
      </w:r>
      <w:r>
        <w:rPr>
          <w:rFonts w:ascii="Times New Roman" w:hAnsi="Times New Roman"/>
          <w:sz w:val="28"/>
          <w:szCs w:val="28"/>
        </w:rPr>
        <w:t xml:space="preserve">муниципальный округ Краснодарского края</w:t>
      </w:r>
      <w:r>
        <w:rPr>
          <w:rFonts w:ascii="Times New Roman" w:hAnsi="Times New Roman"/>
          <w:sz w:val="28"/>
          <w:szCs w:val="28"/>
        </w:rPr>
        <w:t xml:space="preserve">» (Приложение 3).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jc w:val="both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686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5.Методика оценки эффективности реализации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86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муниципальной программы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86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pStyle w:val="686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эффективности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реализации муниципальной программы производится ежегодно, результаты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</w:t>
      </w:r>
      <w:r>
        <w:rPr>
          <w:rFonts w:ascii="Times New Roman" w:hAnsi="Times New Roman"/>
          <w:sz w:val="28"/>
          <w:szCs w:val="28"/>
        </w:rPr>
        <w:t xml:space="preserve">ставляются координатором в виде ежегодного доклада о ходе реализации муниципальной программы и оценке эффективности её реализации. В основу оценки эффективности реализации муниципальной программы положена типовая методика реализации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(приложение 6 к Порядку </w:t>
      </w:r>
      <w:r>
        <w:rPr>
          <w:rFonts w:ascii="Times New Roman" w:hAnsi="Times New Roman"/>
          <w:sz w:val="28"/>
          <w:szCs w:val="28"/>
        </w:rPr>
        <w:t xml:space="preserve">принятия </w:t>
      </w:r>
      <w:r>
        <w:rPr>
          <w:rFonts w:ascii="Times New Roman" w:hAnsi="Times New Roman"/>
          <w:sz w:val="28"/>
          <w:szCs w:val="28"/>
        </w:rPr>
        <w:t xml:space="preserve">решения о разработке, формирования, реализации</w:t>
      </w:r>
      <w:r>
        <w:rPr>
          <w:rFonts w:ascii="Times New Roman" w:hAnsi="Times New Roman"/>
          <w:sz w:val="28"/>
          <w:szCs w:val="28"/>
        </w:rPr>
        <w:t xml:space="preserve"> и оценке эффективности реализации</w:t>
      </w:r>
      <w:r>
        <w:rPr>
          <w:rFonts w:ascii="Times New Roman" w:hAnsi="Times New Roman"/>
          <w:sz w:val="28"/>
          <w:szCs w:val="28"/>
        </w:rPr>
        <w:t xml:space="preserve"> муниципальных программ муниципального образования Ленинградский район, утверждённого постановлением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Ленинградский район от </w:t>
      </w:r>
      <w:r>
        <w:rPr>
          <w:rFonts w:ascii="Times New Roman" w:hAnsi="Times New Roman"/>
          <w:sz w:val="28"/>
          <w:szCs w:val="28"/>
        </w:rPr>
        <w:t xml:space="preserve">10 декабря </w:t>
      </w:r>
      <w:r>
        <w:rPr>
          <w:rFonts w:ascii="Times New Roman" w:hAnsi="Times New Roman"/>
          <w:sz w:val="28"/>
          <w:szCs w:val="28"/>
        </w:rPr>
        <w:t xml:space="preserve">2024 г. № 1352</w:t>
      </w:r>
      <w:r>
        <w:rPr>
          <w:rFonts w:ascii="Times New Roman" w:hAnsi="Times New Roman"/>
          <w:sz w:val="28"/>
          <w:szCs w:val="28"/>
        </w:rPr>
        <w:t xml:space="preserve"> (с изменениями и дополнениями</w:t>
      </w:r>
      <w:r>
        <w:rPr>
          <w:rFonts w:ascii="Times New Roman" w:hAnsi="Times New Roman"/>
          <w:sz w:val="28"/>
          <w:szCs w:val="28"/>
        </w:rPr>
        <w:t xml:space="preserve">).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86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6.Механизм реализации муниципальной программы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86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Текущее управление муниципальной программой осуществляет управление образования администрации муниципального образования, которое: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обеспечивает разработку муниципальной программы;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формирует структуру муниципальной программы;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организует реализацию муниципальной программы;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принимает решение о необходимости внесения в установленном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порядке изменений в муниципальную программу;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несёт ответственность за достижение целевых показателей муниципальной программы;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осуществляет подготовку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предложений по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объёмам и источникам финансирования муниципальной программы;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проводит мониторинг 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программы и анализ отчётности, представляемой получателем субсидий, субвенций и иных межбюджетных средств;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проводит ежегодно оценку эффективности реализации муниципальной программы;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готовит ежегодный доклад о ходе реализации муниципальной программы и оценке эффективности её реализации;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организует информационную и разъяснительную работу, направленную на освещение целей и задач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печатных средствах информации, 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информационном сайте в сети Интернет;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размещает информацию о ходе реализации достигнутых результатов на официальном сайте в информационно-коммуникационной сети Интернет;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осуществляет иные полномочия, установленные 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программой.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Механизм реализации программы предполагает: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1.Закупку товаров, работ, услуг для муниципальных нужд за счёт средств краевого бюджета в соответствии с Федеральн</w:t>
      </w:r>
      <w:r>
        <w:rPr>
          <w:rFonts w:ascii="Times New Roman" w:hAnsi="Times New Roman"/>
          <w:sz w:val="28"/>
          <w:szCs w:val="28"/>
        </w:rPr>
        <w:t xml:space="preserve">ым законом от 5 апреля 2013 г.   </w:t>
      </w:r>
      <w:r>
        <w:rPr>
          <w:rFonts w:ascii="Times New Roman" w:hAnsi="Times New Roman"/>
          <w:sz w:val="28"/>
          <w:szCs w:val="28"/>
        </w:rPr>
        <w:t xml:space="preserve">№ 44-ФЗ «О контрактной системе в сфере закупок товаров, работ, услуг для обеспечения государственных и муниципальных нужд», представление субсидий муниципальным бюджетным и автономным образовательным учреждениям муниципального образования Ленинградский </w:t>
      </w:r>
      <w:r>
        <w:rPr>
          <w:rFonts w:ascii="Times New Roman" w:hAnsi="Times New Roman"/>
          <w:sz w:val="28"/>
          <w:szCs w:val="28"/>
        </w:rPr>
        <w:t xml:space="preserve">муниципальный округ Краснодарского края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2.Предоставление в установленном законодательством порядке субсидий из краевого бюджета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муниципальным бюджетным и автономным образовательным учреждениям на финансовое обеспечение выполнения муниципального задания и иные цели в соответствии с постановлением администрации муниципального образования Ленинградски</w:t>
      </w:r>
      <w:r>
        <w:rPr>
          <w:rFonts w:ascii="Times New Roman" w:hAnsi="Times New Roman"/>
          <w:sz w:val="28"/>
          <w:szCs w:val="28"/>
        </w:rPr>
        <w:t xml:space="preserve">й </w:t>
      </w:r>
      <w:r>
        <w:rPr>
          <w:rFonts w:ascii="Times New Roman" w:hAnsi="Times New Roman"/>
          <w:sz w:val="28"/>
          <w:szCs w:val="28"/>
        </w:rPr>
        <w:t xml:space="preserve">муниципальный округ Краснодарского края</w:t>
      </w:r>
      <w:r>
        <w:rPr>
          <w:rFonts w:ascii="Times New Roman" w:hAnsi="Times New Roman"/>
          <w:sz w:val="28"/>
          <w:szCs w:val="28"/>
        </w:rPr>
        <w:t xml:space="preserve"> от 10 сентября 2013 г.</w:t>
      </w:r>
      <w:r>
        <w:rPr>
          <w:rFonts w:ascii="Times New Roman" w:hAnsi="Times New Roman"/>
          <w:sz w:val="28"/>
          <w:szCs w:val="28"/>
        </w:rPr>
        <w:t xml:space="preserve"> № 1119 «Об утверждении определения объёма и условий предоставления субсидий из местного бюджета бюджетным и автономным учреждениям, находящимся в ведении управления образования администрации муниципального образования Ленинградский </w:t>
      </w:r>
      <w:r>
        <w:rPr>
          <w:rFonts w:ascii="Times New Roman" w:hAnsi="Times New Roman"/>
          <w:sz w:val="28"/>
          <w:szCs w:val="28"/>
        </w:rPr>
        <w:t xml:space="preserve">муниципальный округ Краснодарского края</w:t>
      </w:r>
      <w:r>
        <w:rPr>
          <w:rFonts w:ascii="Times New Roman" w:hAnsi="Times New Roman"/>
          <w:sz w:val="28"/>
          <w:szCs w:val="28"/>
        </w:rPr>
        <w:t xml:space="preserve">, на иные цели, не связанные с возмещением нормативных затрат на выполнение муниципального задания».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Предоставление субсидий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муниципальным бюджетным и автономным образовательным учреждениям в целях финансового обеспечения выполнения муниципального задания осуществляется в </w:t>
      </w:r>
      <w:r>
        <w:rPr>
          <w:rFonts w:ascii="Times New Roman" w:hAnsi="Times New Roman"/>
          <w:sz w:val="28"/>
          <w:szCs w:val="28"/>
        </w:rPr>
        <w:t xml:space="preserve">соответствии с постановлением администрации муниципального образования Ленинградский </w:t>
      </w:r>
      <w:r>
        <w:rPr>
          <w:rFonts w:ascii="Times New Roman" w:hAnsi="Times New Roman"/>
          <w:sz w:val="28"/>
          <w:szCs w:val="28"/>
        </w:rPr>
        <w:t xml:space="preserve">муниципальный округ Краснодарского края</w:t>
      </w:r>
      <w:r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 xml:space="preserve">21 октября </w:t>
      </w:r>
      <w:r>
        <w:rPr>
          <w:rFonts w:ascii="Times New Roman" w:hAnsi="Times New Roman"/>
          <w:sz w:val="28"/>
          <w:szCs w:val="28"/>
        </w:rPr>
        <w:t xml:space="preserve">2015 г. № 816 «О порядке формирования муниципал</w:t>
      </w:r>
      <w:r>
        <w:rPr>
          <w:rFonts w:ascii="Times New Roman" w:hAnsi="Times New Roman"/>
          <w:sz w:val="28"/>
          <w:szCs w:val="28"/>
        </w:rPr>
        <w:t xml:space="preserve">ьного задания на оказание муници</w:t>
      </w:r>
      <w:r>
        <w:rPr>
          <w:rFonts w:ascii="Times New Roman" w:hAnsi="Times New Roman"/>
          <w:sz w:val="28"/>
          <w:szCs w:val="28"/>
        </w:rPr>
        <w:t xml:space="preserve">пальных услуг (выполнение работ) в отношении муниципальных учреждений муниципального образования Ленинградский </w:t>
      </w:r>
      <w:r>
        <w:rPr>
          <w:rFonts w:ascii="Times New Roman" w:hAnsi="Times New Roman"/>
          <w:sz w:val="28"/>
          <w:szCs w:val="28"/>
        </w:rPr>
        <w:t xml:space="preserve">муниципальный округ Краснодарского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финансового обе</w:t>
      </w:r>
      <w:r>
        <w:rPr>
          <w:rFonts w:ascii="Times New Roman" w:hAnsi="Times New Roman"/>
          <w:sz w:val="28"/>
          <w:szCs w:val="28"/>
        </w:rPr>
        <w:t xml:space="preserve">спечения выполнения муниципального задания».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заказчик: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проводит анализ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выполнения мероприятий;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несёт ответственность за нецелевое и неэффективное использование выделенных в его распоряжение бюджетных средств.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Главный распорядитель бюджетных средств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пределах полномочий, установленных бюджетным законодательством: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обеспечивает результативность, адресность и целевой характер использования бюджетных средств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соответствии с утверждёнными ему бюджетными ассигнованиями, и доведёнными лимитами бюджетных обязательств;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разрабатывает формы отчётности для получателей субсидий, субвенций и иных межбюджетных трансфертов, необходимые для осуществления контроля за выполнением муниципальной программы, устанавливает сроки их представления.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Меры налогового, тарифного, кредитного регулирования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программы не предусмотрены.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Одним из рисков реализации муниципальной программы может стать сокращение ранее предусмотренного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финансирования на её реализацию.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 этом случае потребуется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реструктурировать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изменения финансирования мероприятий муниципальной программы, разработать и реализовать механизмы приостановки уже начатых изменений.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рискам реализации муниципальной программы также можно отнести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риск неэффективного управления муниципальной программой,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который может привести к невыполнению основных задач, поставленных перед системой образования.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минимизации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возможных отрицательных последствий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реализации муниципальной программы будет предпринят ряд мер, в том числе: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гибкое управление ходом реализации 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программы и принятие необходимых корректирующих решений на основе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мониторинга хода 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программы;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более широкое привлечение педагогической и родительской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общественности к реализации и оценке результатов 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программы.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мероприятий программы не требует изменения правового регулирования в области образования.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внесении изменений в программу будут разработаны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утверждены нормативные правовые акты, регулирующие реализацию данных мероприятий.</w:t>
      </w:r>
      <w:r>
        <w:rPr>
          <w:rFonts w:ascii="Times New Roman" w:hAnsi="Times New Roman"/>
          <w:sz w:val="28"/>
          <w:szCs w:val="28"/>
        </w:rPr>
      </w:r>
    </w:p>
    <w:p>
      <w:pPr>
        <w:pStyle w:val="686"/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86"/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86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</w:t>
      </w:r>
      <w:r/>
    </w:p>
    <w:p>
      <w:pPr>
        <w:pStyle w:val="686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начальника управления образования</w:t>
      </w:r>
      <w:r/>
    </w:p>
    <w:p>
      <w:pPr>
        <w:pStyle w:val="686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6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муниципальный округ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Л.П. Петроченкова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</w:r>
      <w:r>
        <w:rPr>
          <w:rFonts w:ascii="Times New Roman" w:hAnsi="Times New Roman" w:cs="Times New Roman"/>
          <w:b/>
          <w:sz w:val="28"/>
          <w:szCs w:val="28"/>
          <w:lang w:eastAsia="en-US"/>
        </w:rPr>
      </w:r>
    </w:p>
    <w:p>
      <w:pPr>
        <w:pStyle w:val="686"/>
        <w:sectPr>
          <w:headerReference w:type="default" r:id="rId9"/>
          <w:headerReference w:type="first" r:id="rId10"/>
          <w:footnotePr/>
          <w:endnotePr/>
          <w:type w:val="nextPage"/>
          <w:pgSz w:w="11906" w:h="16838" w:orient="portrait"/>
          <w:pgMar w:top="1170" w:right="624" w:bottom="1373" w:left="1701" w:header="720" w:footer="720" w:gutter="0"/>
          <w:pgNumType w:start="1"/>
          <w:cols w:num="1" w:sep="0" w:space="720" w:equalWidth="1"/>
          <w:docGrid w:linePitch="360"/>
          <w:titlePg/>
        </w:sectPr>
      </w:pPr>
      <w:r/>
      <w:r/>
    </w:p>
    <w:p>
      <w:r/>
    </w:p>
    <w:sectPr>
      <w:headerReference w:type="default" r:id="rId11"/>
      <w:headerReference w:type="even" r:id="rId12"/>
      <w:headerReference w:type="first" r:id="rId13"/>
      <w:footnotePr/>
      <w:endnotePr/>
      <w:type w:val="nextPage"/>
      <w:pgSz w:w="16838" w:h="11906" w:orient="landscape"/>
      <w:pgMar w:top="1134" w:right="624" w:bottom="1134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gal">
    <w:panose1 w:val="0204050305040603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7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4</w:t>
    </w:r>
    <w:r>
      <w:fldChar w:fldCharType="end"/>
    </w:r>
    <w:r/>
  </w:p>
  <w:p>
    <w:pPr>
      <w:pStyle w:val="72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7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7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14</w:t>
    </w:r>
    <w:r>
      <w:fldChar w:fldCharType="end"/>
    </w:r>
    <w:r/>
  </w:p>
  <w:p>
    <w:pPr>
      <w:pStyle w:val="727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6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87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6"/>
    <w:next w:val="68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1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6"/>
    <w:next w:val="68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1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6"/>
    <w:next w:val="68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1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6"/>
    <w:next w:val="68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1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6"/>
    <w:next w:val="68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1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6"/>
    <w:next w:val="68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1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6"/>
    <w:next w:val="68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1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6"/>
    <w:next w:val="68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1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6"/>
    <w:next w:val="68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1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6"/>
    <w:next w:val="68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12"/>
    <w:link w:val="34"/>
    <w:uiPriority w:val="10"/>
    <w:rPr>
      <w:sz w:val="48"/>
      <w:szCs w:val="48"/>
    </w:rPr>
  </w:style>
  <w:style w:type="paragraph" w:styleId="36">
    <w:name w:val="Subtitle"/>
    <w:basedOn w:val="686"/>
    <w:next w:val="68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12"/>
    <w:link w:val="36"/>
    <w:uiPriority w:val="11"/>
    <w:rPr>
      <w:sz w:val="24"/>
      <w:szCs w:val="24"/>
    </w:rPr>
  </w:style>
  <w:style w:type="paragraph" w:styleId="38">
    <w:name w:val="Quote"/>
    <w:basedOn w:val="686"/>
    <w:next w:val="68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6"/>
    <w:next w:val="68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8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712"/>
    <w:link w:val="42"/>
    <w:uiPriority w:val="99"/>
  </w:style>
  <w:style w:type="paragraph" w:styleId="44">
    <w:name w:val="Footer"/>
    <w:basedOn w:val="68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712"/>
    <w:link w:val="44"/>
    <w:uiPriority w:val="99"/>
  </w:style>
  <w:style w:type="paragraph" w:styleId="46">
    <w:name w:val="Caption"/>
    <w:basedOn w:val="686"/>
    <w:next w:val="6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7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8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12"/>
    <w:uiPriority w:val="99"/>
    <w:unhideWhenUsed/>
    <w:rPr>
      <w:vertAlign w:val="superscript"/>
    </w:rPr>
  </w:style>
  <w:style w:type="paragraph" w:styleId="178">
    <w:name w:val="endnote text"/>
    <w:basedOn w:val="68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12"/>
    <w:uiPriority w:val="99"/>
    <w:semiHidden/>
    <w:unhideWhenUsed/>
    <w:rPr>
      <w:vertAlign w:val="superscript"/>
    </w:rPr>
  </w:style>
  <w:style w:type="paragraph" w:styleId="181">
    <w:name w:val="toc 1"/>
    <w:basedOn w:val="686"/>
    <w:next w:val="68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6"/>
    <w:next w:val="68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6"/>
    <w:next w:val="68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6"/>
    <w:next w:val="68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6"/>
    <w:next w:val="68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6"/>
    <w:next w:val="68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6"/>
    <w:next w:val="68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6"/>
    <w:next w:val="68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6"/>
    <w:next w:val="68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6"/>
    <w:next w:val="686"/>
    <w:uiPriority w:val="99"/>
    <w:unhideWhenUsed/>
    <w:pPr>
      <w:spacing w:after="0" w:afterAutospacing="0"/>
    </w:pPr>
  </w:style>
  <w:style w:type="paragraph" w:styleId="686" w:default="1">
    <w:name w:val="Normal"/>
    <w:next w:val="686"/>
    <w:link w:val="686"/>
    <w:qFormat/>
    <w:pPr>
      <w:spacing w:after="160" w:line="252" w:lineRule="auto"/>
    </w:pPr>
    <w:rPr>
      <w:rFonts w:ascii="Calibri" w:hAnsi="Calibri" w:cs="Calibri"/>
      <w:sz w:val="22"/>
      <w:szCs w:val="22"/>
      <w:lang w:val="ru-RU" w:eastAsia="zh-CN" w:bidi="ar-SA"/>
    </w:rPr>
  </w:style>
  <w:style w:type="paragraph" w:styleId="687">
    <w:name w:val="Заголовок 1"/>
    <w:basedOn w:val="686"/>
    <w:next w:val="686"/>
    <w:link w:val="686"/>
    <w:qFormat/>
    <w:pPr>
      <w:numPr>
        <w:ilvl w:val="0"/>
        <w:numId w:val="1"/>
      </w:numPr>
      <w:jc w:val="center"/>
      <w:spacing w:before="108" w:after="108" w:line="240" w:lineRule="auto"/>
      <w:outlineLvl w:val="0"/>
    </w:pPr>
    <w:rPr>
      <w:rFonts w:ascii="Arial" w:hAnsi="Arial" w:cs="Times New Roman"/>
      <w:b/>
      <w:bCs/>
      <w:color w:val="26282f"/>
      <w:sz w:val="24"/>
      <w:szCs w:val="24"/>
    </w:rPr>
  </w:style>
  <w:style w:type="character" w:styleId="688">
    <w:name w:val="Основной шрифт абзаца"/>
    <w:next w:val="688"/>
    <w:link w:val="686"/>
    <w:uiPriority w:val="1"/>
    <w:semiHidden/>
    <w:unhideWhenUsed/>
  </w:style>
  <w:style w:type="table" w:styleId="689">
    <w:name w:val="Обычная таблица"/>
    <w:next w:val="689"/>
    <w:link w:val="686"/>
    <w:uiPriority w:val="99"/>
    <w:semiHidden/>
    <w:unhideWhenUsed/>
    <w:tblPr/>
  </w:style>
  <w:style w:type="numbering" w:styleId="690">
    <w:name w:val="Нет списка"/>
    <w:next w:val="690"/>
    <w:link w:val="686"/>
    <w:uiPriority w:val="99"/>
    <w:semiHidden/>
    <w:unhideWhenUsed/>
  </w:style>
  <w:style w:type="character" w:styleId="691">
    <w:name w:val="WW8Num1z0"/>
    <w:next w:val="691"/>
    <w:link w:val="686"/>
  </w:style>
  <w:style w:type="character" w:styleId="692">
    <w:name w:val="WW8Num1z1"/>
    <w:next w:val="692"/>
    <w:link w:val="686"/>
  </w:style>
  <w:style w:type="character" w:styleId="693">
    <w:name w:val="WW8Num1z2"/>
    <w:next w:val="693"/>
    <w:link w:val="686"/>
  </w:style>
  <w:style w:type="character" w:styleId="694">
    <w:name w:val="WW8Num1z3"/>
    <w:next w:val="694"/>
    <w:link w:val="686"/>
  </w:style>
  <w:style w:type="character" w:styleId="695">
    <w:name w:val="WW8Num1z4"/>
    <w:next w:val="695"/>
    <w:link w:val="686"/>
  </w:style>
  <w:style w:type="character" w:styleId="696">
    <w:name w:val="WW8Num1z5"/>
    <w:next w:val="696"/>
    <w:link w:val="686"/>
  </w:style>
  <w:style w:type="character" w:styleId="697">
    <w:name w:val="WW8Num1z6"/>
    <w:next w:val="697"/>
    <w:link w:val="686"/>
  </w:style>
  <w:style w:type="character" w:styleId="698">
    <w:name w:val="WW8Num1z7"/>
    <w:next w:val="698"/>
    <w:link w:val="686"/>
  </w:style>
  <w:style w:type="character" w:styleId="699">
    <w:name w:val="WW8Num1z8"/>
    <w:next w:val="699"/>
    <w:link w:val="686"/>
  </w:style>
  <w:style w:type="character" w:styleId="700">
    <w:name w:val="Основной шрифт абзаца5"/>
    <w:next w:val="700"/>
    <w:link w:val="686"/>
  </w:style>
  <w:style w:type="character" w:styleId="701">
    <w:name w:val="Основной шрифт абзаца4"/>
    <w:next w:val="701"/>
    <w:link w:val="686"/>
  </w:style>
  <w:style w:type="character" w:styleId="702">
    <w:name w:val="Основной шрифт абзаца3"/>
    <w:next w:val="702"/>
    <w:link w:val="686"/>
  </w:style>
  <w:style w:type="character" w:styleId="703">
    <w:name w:val="Основной шрифт абзаца2"/>
    <w:next w:val="703"/>
    <w:link w:val="686"/>
  </w:style>
  <w:style w:type="character" w:styleId="704">
    <w:name w:val="Основной шрифт абзаца1"/>
    <w:next w:val="704"/>
    <w:link w:val="686"/>
  </w:style>
  <w:style w:type="character" w:styleId="705">
    <w:name w:val="Номер страницы"/>
    <w:basedOn w:val="704"/>
    <w:next w:val="705"/>
    <w:link w:val="686"/>
  </w:style>
  <w:style w:type="character" w:styleId="706">
    <w:name w:val="Заголовок 1 Знак"/>
    <w:next w:val="706"/>
    <w:link w:val="686"/>
    <w:rPr>
      <w:rFonts w:ascii="Arial" w:hAnsi="Arial" w:cs="Arial"/>
      <w:b/>
      <w:bCs/>
      <w:color w:val="26282f"/>
      <w:sz w:val="24"/>
      <w:szCs w:val="24"/>
    </w:rPr>
  </w:style>
  <w:style w:type="character" w:styleId="707">
    <w:name w:val="Цветовое выделение"/>
    <w:next w:val="707"/>
    <w:link w:val="686"/>
    <w:rPr>
      <w:b/>
      <w:color w:val="26282f"/>
    </w:rPr>
  </w:style>
  <w:style w:type="character" w:styleId="708">
    <w:name w:val="Текст выноски Знак"/>
    <w:next w:val="708"/>
    <w:link w:val="686"/>
    <w:rPr>
      <w:rFonts w:ascii="Segoe UI" w:hAnsi="Segoe UI" w:cs="Segoe UI"/>
      <w:sz w:val="18"/>
      <w:szCs w:val="18"/>
      <w:lang w:eastAsia="zh-CN"/>
    </w:rPr>
  </w:style>
  <w:style w:type="character" w:styleId="709">
    <w:name w:val="Нижний колонтитул Знак"/>
    <w:next w:val="709"/>
    <w:link w:val="686"/>
    <w:rPr>
      <w:rFonts w:ascii="Calibri" w:hAnsi="Calibri" w:cs="Calibri"/>
      <w:sz w:val="22"/>
      <w:szCs w:val="22"/>
      <w:lang w:eastAsia="zh-CN"/>
    </w:rPr>
  </w:style>
  <w:style w:type="character" w:styleId="710">
    <w:name w:val="Верхний колонтитул Знак"/>
    <w:next w:val="710"/>
    <w:link w:val="686"/>
    <w:rPr>
      <w:rFonts w:ascii="Calibri" w:hAnsi="Calibri" w:cs="Calibri"/>
      <w:sz w:val="22"/>
      <w:szCs w:val="22"/>
      <w:lang w:eastAsia="zh-CN"/>
    </w:rPr>
  </w:style>
  <w:style w:type="character" w:styleId="711">
    <w:name w:val="Основной текст Знак"/>
    <w:next w:val="711"/>
    <w:link w:val="686"/>
    <w:rPr>
      <w:rFonts w:ascii="Calibri" w:hAnsi="Calibri" w:cs="Calibri"/>
      <w:sz w:val="22"/>
      <w:szCs w:val="22"/>
      <w:lang w:eastAsia="zh-CN"/>
    </w:rPr>
  </w:style>
  <w:style w:type="character" w:styleId="712" w:default="1">
    <w:name w:val="Default Paragraph Font"/>
    <w:next w:val="712"/>
    <w:link w:val="686"/>
  </w:style>
  <w:style w:type="paragraph" w:styleId="713">
    <w:name w:val="Заголовок1"/>
    <w:basedOn w:val="686"/>
    <w:next w:val="714"/>
    <w:link w:val="686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714">
    <w:name w:val="Основной текст"/>
    <w:basedOn w:val="686"/>
    <w:next w:val="714"/>
    <w:link w:val="686"/>
    <w:pPr>
      <w:spacing w:before="0" w:after="140" w:line="276" w:lineRule="auto"/>
    </w:pPr>
  </w:style>
  <w:style w:type="paragraph" w:styleId="715">
    <w:name w:val="Список"/>
    <w:basedOn w:val="714"/>
    <w:next w:val="715"/>
    <w:link w:val="686"/>
    <w:rPr>
      <w:rFonts w:cs="Mangal"/>
    </w:rPr>
  </w:style>
  <w:style w:type="paragraph" w:styleId="716">
    <w:name w:val="Название объекта"/>
    <w:basedOn w:val="686"/>
    <w:next w:val="716"/>
    <w:link w:val="686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717">
    <w:name w:val="Указатель5"/>
    <w:basedOn w:val="686"/>
    <w:next w:val="717"/>
    <w:link w:val="686"/>
    <w:pPr>
      <w:suppressLineNumbers/>
    </w:pPr>
    <w:rPr>
      <w:rFonts w:cs="Lucida Sans"/>
    </w:rPr>
  </w:style>
  <w:style w:type="paragraph" w:styleId="718">
    <w:name w:val="Название объекта4"/>
    <w:basedOn w:val="686"/>
    <w:next w:val="718"/>
    <w:link w:val="686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719">
    <w:name w:val="Указатель4"/>
    <w:basedOn w:val="686"/>
    <w:next w:val="719"/>
    <w:link w:val="686"/>
    <w:pPr>
      <w:suppressLineNumbers/>
    </w:pPr>
    <w:rPr>
      <w:rFonts w:cs="Lucida Sans"/>
    </w:rPr>
  </w:style>
  <w:style w:type="paragraph" w:styleId="720">
    <w:name w:val="Название объекта3"/>
    <w:basedOn w:val="686"/>
    <w:next w:val="720"/>
    <w:link w:val="686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721">
    <w:name w:val="Указатель3"/>
    <w:basedOn w:val="686"/>
    <w:next w:val="721"/>
    <w:link w:val="686"/>
    <w:pPr>
      <w:suppressLineNumbers/>
    </w:pPr>
    <w:rPr>
      <w:rFonts w:cs="Lucida Sans"/>
    </w:rPr>
  </w:style>
  <w:style w:type="paragraph" w:styleId="722">
    <w:name w:val="Название объекта2"/>
    <w:basedOn w:val="686"/>
    <w:next w:val="722"/>
    <w:link w:val="686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723">
    <w:name w:val="Указатель2"/>
    <w:basedOn w:val="686"/>
    <w:next w:val="723"/>
    <w:link w:val="686"/>
    <w:pPr>
      <w:suppressLineNumbers/>
    </w:pPr>
    <w:rPr>
      <w:rFonts w:cs="Lucida Sans"/>
    </w:rPr>
  </w:style>
  <w:style w:type="paragraph" w:styleId="724">
    <w:name w:val="Название объекта1"/>
    <w:basedOn w:val="686"/>
    <w:next w:val="724"/>
    <w:link w:val="686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725">
    <w:name w:val="Указатель1"/>
    <w:basedOn w:val="686"/>
    <w:next w:val="725"/>
    <w:link w:val="686"/>
    <w:pPr>
      <w:suppressLineNumbers/>
    </w:pPr>
    <w:rPr>
      <w:rFonts w:cs="Mangal"/>
    </w:rPr>
  </w:style>
  <w:style w:type="paragraph" w:styleId="726">
    <w:name w:val="Верхний и нижний колонтитулы"/>
    <w:basedOn w:val="686"/>
    <w:next w:val="726"/>
    <w:link w:val="686"/>
    <w:pPr>
      <w:tabs>
        <w:tab w:val="center" w:pos="4819" w:leader="none"/>
        <w:tab w:val="right" w:pos="9638" w:leader="none"/>
      </w:tabs>
      <w:suppressLineNumbers/>
    </w:pPr>
  </w:style>
  <w:style w:type="paragraph" w:styleId="727">
    <w:name w:val="Верхний колонтитул"/>
    <w:basedOn w:val="686"/>
    <w:next w:val="727"/>
    <w:link w:val="686"/>
    <w:pPr>
      <w:tabs>
        <w:tab w:val="center" w:pos="4677" w:leader="none"/>
        <w:tab w:val="right" w:pos="9355" w:leader="none"/>
      </w:tabs>
    </w:pPr>
  </w:style>
  <w:style w:type="paragraph" w:styleId="728">
    <w:name w:val="Содержимое таблицы"/>
    <w:basedOn w:val="686"/>
    <w:next w:val="728"/>
    <w:link w:val="686"/>
    <w:pPr>
      <w:suppressLineNumbers/>
    </w:pPr>
  </w:style>
  <w:style w:type="paragraph" w:styleId="729">
    <w:name w:val="Заголовок таблицы"/>
    <w:basedOn w:val="728"/>
    <w:next w:val="729"/>
    <w:link w:val="686"/>
    <w:pPr>
      <w:jc w:val="center"/>
      <w:suppressLineNumbers/>
    </w:pPr>
    <w:rPr>
      <w:b/>
      <w:bCs/>
    </w:rPr>
  </w:style>
  <w:style w:type="paragraph" w:styleId="730">
    <w:name w:val="Содержимое врезки"/>
    <w:basedOn w:val="686"/>
    <w:next w:val="730"/>
    <w:link w:val="686"/>
  </w:style>
  <w:style w:type="paragraph" w:styleId="731">
    <w:name w:val="Table Paragraph"/>
    <w:basedOn w:val="686"/>
    <w:next w:val="731"/>
    <w:link w:val="686"/>
    <w:uiPriority w:val="1"/>
    <w:qFormat/>
    <w:pPr>
      <w:spacing w:before="0" w:after="0" w:line="240" w:lineRule="auto"/>
      <w:widowControl w:val="off"/>
    </w:pPr>
    <w:rPr>
      <w:rFonts w:ascii="Times New Roman" w:hAnsi="Times New Roman" w:cs="Times New Roman"/>
    </w:rPr>
  </w:style>
  <w:style w:type="paragraph" w:styleId="732">
    <w:name w:val="Текст выноски"/>
    <w:basedOn w:val="686"/>
    <w:next w:val="732"/>
    <w:link w:val="68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733">
    <w:name w:val="Нижний колонтитул"/>
    <w:basedOn w:val="686"/>
    <w:next w:val="733"/>
    <w:link w:val="686"/>
    <w:pPr>
      <w:tabs>
        <w:tab w:val="center" w:pos="4677" w:leader="none"/>
        <w:tab w:val="right" w:pos="9355" w:leader="none"/>
      </w:tabs>
    </w:pPr>
  </w:style>
  <w:style w:type="paragraph" w:styleId="734" w:default="1">
    <w:name w:val="Normal Table"/>
    <w:next w:val="734"/>
    <w:link w:val="686"/>
    <w:rPr>
      <w:rFonts w:ascii="Calibri" w:hAnsi="Calibri" w:eastAsia="Calibri" w:cs="Calibri"/>
      <w:lang w:val="ru-RU" w:eastAsia="zh-CN" w:bidi="ar-SA"/>
    </w:rPr>
  </w:style>
  <w:style w:type="paragraph" w:styleId="735">
    <w:name w:val="Нормальный (таблица)"/>
    <w:basedOn w:val="686"/>
    <w:next w:val="686"/>
    <w:link w:val="686"/>
    <w:uiPriority w:val="99"/>
    <w:pPr>
      <w:jc w:val="both"/>
      <w:spacing w:after="0" w:line="240" w:lineRule="auto"/>
      <w:widowControl w:val="off"/>
    </w:pPr>
    <w:rPr>
      <w:rFonts w:ascii="Arial" w:hAnsi="Arial" w:cs="Arial"/>
      <w:sz w:val="24"/>
      <w:szCs w:val="24"/>
      <w:lang w:eastAsia="ru-RU"/>
    </w:rPr>
  </w:style>
  <w:style w:type="paragraph" w:styleId="736">
    <w:name w:val="Default"/>
    <w:next w:val="736"/>
    <w:link w:val="686"/>
    <w:rPr>
      <w:rFonts w:eastAsia="Calibri"/>
      <w:color w:val="000000"/>
      <w:sz w:val="24"/>
      <w:szCs w:val="24"/>
      <w:lang w:val="ru-RU" w:eastAsia="en-US" w:bidi="ar-SA"/>
    </w:rPr>
  </w:style>
  <w:style w:type="paragraph" w:styleId="737">
    <w:name w:val="Абзац списка"/>
    <w:basedOn w:val="686"/>
    <w:next w:val="737"/>
    <w:link w:val="739"/>
    <w:uiPriority w:val="34"/>
    <w:qFormat/>
    <w:pPr>
      <w:contextualSpacing/>
      <w:ind w:left="720"/>
      <w:spacing w:after="200" w:line="276" w:lineRule="auto"/>
    </w:pPr>
    <w:rPr>
      <w:rFonts w:eastAsia="Calibri" w:cs="Times New Roman"/>
      <w:lang w:eastAsia="en-US"/>
    </w:rPr>
  </w:style>
  <w:style w:type="paragraph" w:styleId="738">
    <w:name w:val="Без интервала"/>
    <w:next w:val="738"/>
    <w:link w:val="686"/>
    <w:uiPriority w:val="1"/>
    <w:qFormat/>
    <w:rPr>
      <w:rFonts w:ascii="Calibri" w:hAnsi="Calibri" w:eastAsia="Calibri"/>
      <w:sz w:val="22"/>
      <w:szCs w:val="22"/>
      <w:lang w:val="ru-RU" w:eastAsia="en-US" w:bidi="ar-SA"/>
    </w:rPr>
  </w:style>
  <w:style w:type="character" w:styleId="739">
    <w:name w:val="Абзац списка Знак"/>
    <w:next w:val="739"/>
    <w:link w:val="737"/>
    <w:uiPriority w:val="34"/>
    <w:rPr>
      <w:rFonts w:ascii="Calibri" w:hAnsi="Calibri" w:eastAsia="Calibri"/>
      <w:sz w:val="22"/>
      <w:szCs w:val="22"/>
      <w:lang w:eastAsia="en-US"/>
    </w:rPr>
  </w:style>
  <w:style w:type="paragraph" w:styleId="740">
    <w:name w:val="Обычный (веб)"/>
    <w:basedOn w:val="686"/>
    <w:next w:val="740"/>
    <w:link w:val="686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numbering" w:styleId="331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Елена</dc:creator>
  <cp:revision>25</cp:revision>
  <dcterms:created xsi:type="dcterms:W3CDTF">2024-12-25T06:36:00Z</dcterms:created>
  <dcterms:modified xsi:type="dcterms:W3CDTF">2025-10-17T07:53:45Z</dcterms:modified>
  <cp:version>1048576</cp:version>
</cp:coreProperties>
</file>